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6171C5" w14:textId="64795F1E" w:rsidR="000854B5" w:rsidRPr="0034644F" w:rsidRDefault="00F111C9" w:rsidP="00857CD4">
      <w:pPr>
        <w:tabs>
          <w:tab w:val="left" w:pos="1744"/>
        </w:tabs>
        <w:rPr>
          <w:rFonts w:ascii="Calibri" w:hAnsi="Calibri" w:cs="Calibri"/>
          <w:sz w:val="12"/>
        </w:rPr>
      </w:pPr>
      <w:r w:rsidRPr="005E4001">
        <w:rPr>
          <w:rFonts w:ascii="Calibri" w:hAnsi="Calibri" w:cs="Calibri"/>
          <w:noProof/>
          <w:sz w:val="12"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37D2ECE9" wp14:editId="4CC14685">
                <wp:simplePos x="0" y="0"/>
                <wp:positionH relativeFrom="margin">
                  <wp:posOffset>1628775</wp:posOffset>
                </wp:positionH>
                <wp:positionV relativeFrom="margin">
                  <wp:posOffset>99695</wp:posOffset>
                </wp:positionV>
                <wp:extent cx="5187950" cy="8369935"/>
                <wp:effectExtent l="0" t="0" r="0" b="0"/>
                <wp:wrapTight wrapText="bothSides">
                  <wp:wrapPolygon edited="0">
                    <wp:start x="0" y="0"/>
                    <wp:lineTo x="0" y="21533"/>
                    <wp:lineTo x="21494" y="21533"/>
                    <wp:lineTo x="21494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7950" cy="8369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0EE76D" w14:textId="1D556874" w:rsidR="00270298" w:rsidRPr="00270298" w:rsidRDefault="00270298" w:rsidP="00270298">
                            <w:pPr>
                              <w:shd w:val="clear" w:color="auto" w:fill="FFFFFF"/>
                              <w:jc w:val="center"/>
                              <w:outlineLvl w:val="1"/>
                              <w:rPr>
                                <w:rFonts w:ascii="Montserrat" w:hAnsi="Montserrat" w:cs="Calibri"/>
                                <w:b/>
                                <w:bCs/>
                                <w:color w:val="212529"/>
                              </w:rPr>
                            </w:pPr>
                            <w:r w:rsidRPr="00270298">
                              <w:rPr>
                                <w:rFonts w:ascii="Montserrat" w:hAnsi="Montserrat" w:cs="Calibri"/>
                                <w:b/>
                                <w:bCs/>
                                <w:color w:val="212529"/>
                              </w:rPr>
                              <w:t xml:space="preserve">WIOA Youth Program </w:t>
                            </w:r>
                            <w:r>
                              <w:rPr>
                                <w:rFonts w:ascii="Montserrat" w:hAnsi="Montserrat" w:cs="Calibri"/>
                                <w:b/>
                                <w:bCs/>
                                <w:color w:val="212529"/>
                              </w:rPr>
                              <w:t xml:space="preserve">14 </w:t>
                            </w:r>
                            <w:r w:rsidRPr="00270298">
                              <w:rPr>
                                <w:rFonts w:ascii="Montserrat" w:hAnsi="Montserrat" w:cs="Calibri"/>
                                <w:b/>
                                <w:bCs/>
                                <w:color w:val="212529"/>
                              </w:rPr>
                              <w:t>Element</w:t>
                            </w:r>
                            <w:r>
                              <w:rPr>
                                <w:rFonts w:ascii="Montserrat" w:hAnsi="Montserrat" w:cs="Calibri"/>
                                <w:b/>
                                <w:bCs/>
                                <w:color w:val="212529"/>
                              </w:rPr>
                              <w:t>s</w:t>
                            </w:r>
                            <w:r w:rsidRPr="00270298">
                              <w:rPr>
                                <w:rFonts w:ascii="Montserrat" w:hAnsi="Montserrat" w:cs="Calibri"/>
                                <w:b/>
                                <w:bCs/>
                                <w:color w:val="212529"/>
                              </w:rPr>
                              <w:t xml:space="preserve"> </w:t>
                            </w:r>
                            <w:r>
                              <w:rPr>
                                <w:rFonts w:ascii="Montserrat" w:hAnsi="Montserrat" w:cs="Calibri"/>
                                <w:b/>
                                <w:bCs/>
                                <w:color w:val="212529"/>
                              </w:rPr>
                              <w:t>Outline</w:t>
                            </w:r>
                          </w:p>
                          <w:p w14:paraId="7CCCC4B7" w14:textId="7A4D6849" w:rsidR="005E4001" w:rsidRDefault="005E4001" w:rsidP="005E4001">
                            <w:pPr>
                              <w:jc w:val="center"/>
                            </w:pPr>
                          </w:p>
                          <w:p w14:paraId="26E62E05" w14:textId="3C3C5362" w:rsidR="00270298" w:rsidRPr="00270298" w:rsidRDefault="00270298" w:rsidP="00270298">
                            <w:pPr>
                              <w:shd w:val="clear" w:color="auto" w:fill="FFFFFF"/>
                              <w:rPr>
                                <w:rFonts w:ascii="Calibri" w:hAnsi="Calibri" w:cs="Calibri"/>
                                <w:color w:val="212529"/>
                              </w:rPr>
                            </w:pPr>
                            <w:r w:rsidRPr="00270298">
                              <w:rPr>
                                <w:rFonts w:ascii="Calibri" w:hAnsi="Calibri" w:cs="Calibri"/>
                                <w:color w:val="212529"/>
                              </w:rPr>
                              <w:t>WIOA outlines a vision for supporting youth and young adults t</w:t>
                            </w:r>
                            <w:r w:rsidR="00137EF0">
                              <w:rPr>
                                <w:rFonts w:ascii="Calibri" w:hAnsi="Calibri" w:cs="Calibri"/>
                                <w:color w:val="212529"/>
                              </w:rPr>
                              <w:t xml:space="preserve">hat </w:t>
                            </w:r>
                            <w:r w:rsidRPr="00270298">
                              <w:rPr>
                                <w:rFonts w:ascii="Calibri" w:hAnsi="Calibri" w:cs="Calibri"/>
                                <w:color w:val="212529"/>
                              </w:rPr>
                              <w:t>includes services for youth beginning with career exploration and guidance, continued support for educational attainment, opportunities for skills training, and culminating with a good job along a career pathway or enrollment in post-secondary education.</w:t>
                            </w:r>
                            <w:r w:rsidR="000B01CF">
                              <w:rPr>
                                <w:rFonts w:ascii="Calibri" w:hAnsi="Calibri" w:cs="Calibri"/>
                                <w:color w:val="212529"/>
                              </w:rPr>
                              <w:t xml:space="preserve"> </w:t>
                            </w:r>
                            <w:r w:rsidR="000B01CF" w:rsidRPr="000E43BE">
                              <w:rPr>
                                <w:rFonts w:ascii="Calibri" w:hAnsi="Calibri" w:cs="Calibri"/>
                                <w:i/>
                                <w:iCs/>
                                <w:color w:val="212529"/>
                              </w:rPr>
                              <w:t xml:space="preserve">These services are offered </w:t>
                            </w:r>
                            <w:r w:rsidR="000E43BE" w:rsidRPr="000E43BE">
                              <w:rPr>
                                <w:rFonts w:ascii="Calibri" w:hAnsi="Calibri" w:cs="Calibri"/>
                                <w:i/>
                                <w:iCs/>
                                <w:color w:val="212529"/>
                              </w:rPr>
                              <w:t>year-round</w:t>
                            </w:r>
                            <w:r w:rsidR="000B01CF" w:rsidRPr="000E43BE">
                              <w:rPr>
                                <w:rFonts w:ascii="Calibri" w:hAnsi="Calibri" w:cs="Calibri"/>
                                <w:i/>
                                <w:iCs/>
                                <w:color w:val="212529"/>
                              </w:rPr>
                              <w:t xml:space="preserve"> based on </w:t>
                            </w:r>
                            <w:r w:rsidR="000E43BE">
                              <w:rPr>
                                <w:rFonts w:ascii="Calibri" w:hAnsi="Calibri" w:cs="Calibri"/>
                                <w:i/>
                                <w:iCs/>
                                <w:color w:val="212529"/>
                              </w:rPr>
                              <w:t xml:space="preserve">the </w:t>
                            </w:r>
                            <w:r w:rsidR="000B01CF" w:rsidRPr="000E43BE">
                              <w:rPr>
                                <w:rFonts w:ascii="Calibri" w:hAnsi="Calibri" w:cs="Calibri"/>
                                <w:i/>
                                <w:iCs/>
                                <w:color w:val="212529"/>
                              </w:rPr>
                              <w:t xml:space="preserve">availability of fund and on a first come first </w:t>
                            </w:r>
                            <w:r w:rsidR="000E43BE" w:rsidRPr="000E43BE">
                              <w:rPr>
                                <w:rFonts w:ascii="Calibri" w:hAnsi="Calibri" w:cs="Calibri"/>
                                <w:i/>
                                <w:iCs/>
                                <w:color w:val="212529"/>
                              </w:rPr>
                              <w:t>served basis.</w:t>
                            </w:r>
                          </w:p>
                          <w:p w14:paraId="678034AE" w14:textId="77777777" w:rsidR="00270298" w:rsidRPr="00270298" w:rsidRDefault="00270298" w:rsidP="00FE4A1F">
                            <w:pPr>
                              <w:numPr>
                                <w:ilvl w:val="0"/>
                                <w:numId w:val="34"/>
                              </w:numPr>
                              <w:shd w:val="clear" w:color="auto" w:fill="FFFFFF"/>
                              <w:spacing w:before="100" w:beforeAutospacing="1" w:after="100" w:afterAutospacing="1" w:line="276" w:lineRule="auto"/>
                              <w:ind w:left="270" w:hanging="270"/>
                              <w:rPr>
                                <w:rFonts w:ascii="Calibri" w:hAnsi="Calibri" w:cs="Calibri"/>
                                <w:color w:val="212529"/>
                              </w:rPr>
                            </w:pPr>
                            <w:hyperlink r:id="rId8" w:tgtFrame="_blank" w:tooltip="Tutoring" w:history="1">
                              <w:r w:rsidRPr="00270298">
                                <w:rPr>
                                  <w:rFonts w:ascii="Calibri" w:hAnsi="Calibri" w:cs="Calibri"/>
                                  <w:color w:val="7A232F"/>
                                  <w:u w:val="single"/>
                                </w:rPr>
                                <w:t>Tutoring, Study Skills Training, Instruction, and Dropout Prevention</w:t>
                              </w:r>
                            </w:hyperlink>
                            <w:r w:rsidRPr="00270298">
                              <w:rPr>
                                <w:rFonts w:ascii="Calibri" w:hAnsi="Calibri" w:cs="Calibri"/>
                                <w:color w:val="212529"/>
                              </w:rPr>
                              <w:t> activities that lead to completion of a high school diploma or recognized equivalent</w:t>
                            </w:r>
                          </w:p>
                          <w:p w14:paraId="3C71E043" w14:textId="674639AB" w:rsidR="00270298" w:rsidRPr="00270298" w:rsidRDefault="00270298" w:rsidP="00FE4A1F">
                            <w:pPr>
                              <w:numPr>
                                <w:ilvl w:val="0"/>
                                <w:numId w:val="34"/>
                              </w:numPr>
                              <w:shd w:val="clear" w:color="auto" w:fill="FFFFFF"/>
                              <w:spacing w:before="100" w:beforeAutospacing="1" w:after="100" w:afterAutospacing="1" w:line="276" w:lineRule="auto"/>
                              <w:ind w:left="270" w:hanging="270"/>
                              <w:rPr>
                                <w:rFonts w:ascii="Calibri" w:hAnsi="Calibri" w:cs="Calibri"/>
                                <w:color w:val="212529"/>
                              </w:rPr>
                            </w:pPr>
                            <w:hyperlink r:id="rId9" w:tgtFrame="_blank" w:tooltip="Dropout" w:history="1">
                              <w:r w:rsidRPr="00270298">
                                <w:rPr>
                                  <w:rFonts w:ascii="Calibri" w:hAnsi="Calibri" w:cs="Calibri"/>
                                  <w:color w:val="7A232F"/>
                                  <w:u w:val="single"/>
                                </w:rPr>
                                <w:t>Alternative Secondary School and Dropout Recovery Services</w:t>
                              </w:r>
                            </w:hyperlink>
                            <w:r w:rsidRPr="00270298">
                              <w:rPr>
                                <w:rFonts w:ascii="Calibri" w:hAnsi="Calibri" w:cs="Calibri"/>
                                <w:color w:val="212529"/>
                              </w:rPr>
                              <w:t xml:space="preserve"> assist youth who have struggled in traditional secondary education or who have dropped out of </w:t>
                            </w:r>
                            <w:r w:rsidR="002F1ED3" w:rsidRPr="00270298">
                              <w:rPr>
                                <w:rFonts w:ascii="Calibri" w:hAnsi="Calibri" w:cs="Calibri"/>
                                <w:color w:val="212529"/>
                              </w:rPr>
                              <w:t>school.</w:t>
                            </w:r>
                          </w:p>
                          <w:p w14:paraId="77B53723" w14:textId="5B42BB8D" w:rsidR="00270298" w:rsidRPr="00270298" w:rsidRDefault="00270298" w:rsidP="00FE4A1F">
                            <w:pPr>
                              <w:numPr>
                                <w:ilvl w:val="0"/>
                                <w:numId w:val="34"/>
                              </w:numPr>
                              <w:shd w:val="clear" w:color="auto" w:fill="FFFFFF"/>
                              <w:spacing w:before="100" w:beforeAutospacing="1" w:after="100" w:afterAutospacing="1" w:line="276" w:lineRule="auto"/>
                              <w:ind w:left="270" w:hanging="270"/>
                              <w:rPr>
                                <w:rFonts w:ascii="Calibri" w:hAnsi="Calibri" w:cs="Calibri"/>
                                <w:color w:val="212529"/>
                              </w:rPr>
                            </w:pPr>
                            <w:hyperlink r:id="rId10" w:history="1">
                              <w:r w:rsidRPr="00270298">
                                <w:rPr>
                                  <w:rFonts w:ascii="Calibri" w:hAnsi="Calibri" w:cs="Calibri"/>
                                  <w:color w:val="7A232F"/>
                                  <w:u w:val="single"/>
                                </w:rPr>
                                <w:t>Paid and Unpaid Work Experience</w:t>
                              </w:r>
                            </w:hyperlink>
                            <w:r w:rsidRPr="00270298">
                              <w:rPr>
                                <w:rFonts w:ascii="Calibri" w:hAnsi="Calibri" w:cs="Calibri"/>
                                <w:color w:val="212529"/>
                              </w:rPr>
                              <w:t xml:space="preserve"> is a structured learning experience in a workplace and provides opportunities for career exploration and skill </w:t>
                            </w:r>
                            <w:r w:rsidR="00FE4A1F" w:rsidRPr="00270298">
                              <w:rPr>
                                <w:rFonts w:ascii="Calibri" w:hAnsi="Calibri" w:cs="Calibri"/>
                                <w:color w:val="212529"/>
                              </w:rPr>
                              <w:t>development.</w:t>
                            </w:r>
                            <w:r w:rsidRPr="00270298">
                              <w:rPr>
                                <w:rFonts w:ascii="Calibri" w:hAnsi="Calibri" w:cs="Calibri"/>
                                <w:color w:val="212529"/>
                              </w:rPr>
                              <w:t xml:space="preserve">   </w:t>
                            </w:r>
                          </w:p>
                          <w:p w14:paraId="7E1140E2" w14:textId="77777777" w:rsidR="00270298" w:rsidRPr="00270298" w:rsidRDefault="00270298" w:rsidP="00FE4A1F">
                            <w:pPr>
                              <w:numPr>
                                <w:ilvl w:val="0"/>
                                <w:numId w:val="34"/>
                              </w:numPr>
                              <w:shd w:val="clear" w:color="auto" w:fill="FFFFFF"/>
                              <w:spacing w:before="100" w:beforeAutospacing="1" w:after="100" w:afterAutospacing="1" w:line="276" w:lineRule="auto"/>
                              <w:ind w:left="270" w:hanging="270"/>
                              <w:rPr>
                                <w:rFonts w:ascii="Calibri" w:hAnsi="Calibri" w:cs="Calibri"/>
                                <w:color w:val="212529"/>
                              </w:rPr>
                            </w:pPr>
                            <w:hyperlink r:id="rId11" w:tgtFrame="_blank" w:tooltip="Occupational" w:history="1">
                              <w:r w:rsidRPr="00270298">
                                <w:rPr>
                                  <w:rFonts w:ascii="Calibri" w:hAnsi="Calibri" w:cs="Calibri"/>
                                  <w:color w:val="7A232F"/>
                                  <w:u w:val="single"/>
                                </w:rPr>
                                <w:t>Occupational Skills Training</w:t>
                              </w:r>
                            </w:hyperlink>
                            <w:r w:rsidRPr="00270298">
                              <w:rPr>
                                <w:rFonts w:ascii="Calibri" w:hAnsi="Calibri" w:cs="Calibri"/>
                                <w:color w:val="212529"/>
                              </w:rPr>
                              <w:t> is an organized program of study that provides specific skills and leads to proficiency in an occupational field</w:t>
                            </w:r>
                          </w:p>
                          <w:p w14:paraId="76F31203" w14:textId="77777777" w:rsidR="00270298" w:rsidRPr="00270298" w:rsidRDefault="00270298" w:rsidP="00FE4A1F">
                            <w:pPr>
                              <w:numPr>
                                <w:ilvl w:val="0"/>
                                <w:numId w:val="34"/>
                              </w:numPr>
                              <w:shd w:val="clear" w:color="auto" w:fill="FFFFFF"/>
                              <w:spacing w:before="100" w:beforeAutospacing="1" w:after="100" w:afterAutospacing="1" w:line="276" w:lineRule="auto"/>
                              <w:ind w:left="270" w:hanging="270"/>
                              <w:rPr>
                                <w:rFonts w:ascii="Calibri" w:hAnsi="Calibri" w:cs="Calibri"/>
                                <w:color w:val="212529"/>
                              </w:rPr>
                            </w:pPr>
                            <w:hyperlink r:id="rId12" w:tgtFrame="_blank" w:tooltip="Education" w:history="1">
                              <w:r w:rsidRPr="00270298">
                                <w:rPr>
                                  <w:rFonts w:ascii="Calibri" w:hAnsi="Calibri" w:cs="Calibri"/>
                                  <w:color w:val="7A232F"/>
                                  <w:u w:val="single"/>
                                </w:rPr>
                                <w:t>Education Offered Concurrently with Workforce Preparation</w:t>
                              </w:r>
                            </w:hyperlink>
                            <w:r w:rsidRPr="00270298">
                              <w:rPr>
                                <w:rFonts w:ascii="Calibri" w:hAnsi="Calibri" w:cs="Calibri"/>
                                <w:color w:val="212529"/>
                              </w:rPr>
                              <w:t> is an integrated education and training model combining workforce preparation, basic academic skills, and occupational skills</w:t>
                            </w:r>
                          </w:p>
                          <w:p w14:paraId="6606FD4A" w14:textId="77777777" w:rsidR="00270298" w:rsidRPr="00270298" w:rsidRDefault="00270298" w:rsidP="00FE4A1F">
                            <w:pPr>
                              <w:numPr>
                                <w:ilvl w:val="0"/>
                                <w:numId w:val="34"/>
                              </w:numPr>
                              <w:shd w:val="clear" w:color="auto" w:fill="FFFFFF"/>
                              <w:spacing w:before="100" w:beforeAutospacing="1" w:after="100" w:afterAutospacing="1" w:line="276" w:lineRule="auto"/>
                              <w:ind w:left="270" w:hanging="270"/>
                              <w:rPr>
                                <w:rFonts w:ascii="Calibri" w:hAnsi="Calibri" w:cs="Calibri"/>
                                <w:color w:val="212529"/>
                              </w:rPr>
                            </w:pPr>
                            <w:hyperlink r:id="rId13" w:history="1">
                              <w:r w:rsidRPr="00270298">
                                <w:rPr>
                                  <w:rFonts w:ascii="Calibri" w:hAnsi="Calibri" w:cs="Calibri"/>
                                  <w:color w:val="7A232F"/>
                                  <w:u w:val="single"/>
                                </w:rPr>
                                <w:t>Leadership Development Opportunities</w:t>
                              </w:r>
                            </w:hyperlink>
                            <w:r w:rsidRPr="00270298">
                              <w:rPr>
                                <w:rFonts w:ascii="Calibri" w:hAnsi="Calibri" w:cs="Calibri"/>
                                <w:color w:val="212529"/>
                              </w:rPr>
                              <w:t> encourage responsibility, confidence, employability, self-determination, and other positive social behaviors</w:t>
                            </w:r>
                          </w:p>
                          <w:p w14:paraId="352FF7FE" w14:textId="51824214" w:rsidR="00270298" w:rsidRPr="00270298" w:rsidRDefault="00270298" w:rsidP="00FE4A1F">
                            <w:pPr>
                              <w:numPr>
                                <w:ilvl w:val="0"/>
                                <w:numId w:val="34"/>
                              </w:numPr>
                              <w:shd w:val="clear" w:color="auto" w:fill="FFFFFF"/>
                              <w:spacing w:before="100" w:beforeAutospacing="1" w:after="100" w:afterAutospacing="1" w:line="276" w:lineRule="auto"/>
                              <w:ind w:left="270" w:hanging="270"/>
                              <w:rPr>
                                <w:rFonts w:ascii="Calibri" w:hAnsi="Calibri" w:cs="Calibri"/>
                                <w:color w:val="212529"/>
                              </w:rPr>
                            </w:pPr>
                            <w:hyperlink r:id="rId14" w:history="1">
                              <w:r w:rsidRPr="00270298">
                                <w:rPr>
                                  <w:rFonts w:ascii="Calibri" w:hAnsi="Calibri" w:cs="Calibri"/>
                                  <w:color w:val="7A232F"/>
                                  <w:u w:val="single"/>
                                </w:rPr>
                                <w:t>Supportive Services</w:t>
                              </w:r>
                            </w:hyperlink>
                            <w:r w:rsidRPr="00270298">
                              <w:rPr>
                                <w:rFonts w:ascii="Calibri" w:hAnsi="Calibri" w:cs="Calibri"/>
                                <w:color w:val="212529"/>
                              </w:rPr>
                              <w:t> enable an individual to participate in WIOA activities</w:t>
                            </w:r>
                            <w:r w:rsidR="00FE4A1F">
                              <w:rPr>
                                <w:rFonts w:ascii="Calibri" w:hAnsi="Calibri" w:cs="Calibri"/>
                                <w:color w:val="212529"/>
                              </w:rPr>
                              <w:t>*</w:t>
                            </w:r>
                          </w:p>
                          <w:p w14:paraId="0C49ABA2" w14:textId="77777777" w:rsidR="00270298" w:rsidRPr="00270298" w:rsidRDefault="00270298" w:rsidP="00FE4A1F">
                            <w:pPr>
                              <w:numPr>
                                <w:ilvl w:val="0"/>
                                <w:numId w:val="34"/>
                              </w:numPr>
                              <w:shd w:val="clear" w:color="auto" w:fill="FFFFFF"/>
                              <w:spacing w:before="100" w:beforeAutospacing="1" w:after="100" w:afterAutospacing="1" w:line="276" w:lineRule="auto"/>
                              <w:ind w:left="270" w:hanging="270"/>
                              <w:rPr>
                                <w:rFonts w:ascii="Calibri" w:hAnsi="Calibri" w:cs="Calibri"/>
                                <w:color w:val="212529"/>
                              </w:rPr>
                            </w:pPr>
                            <w:hyperlink r:id="rId15" w:history="1">
                              <w:r w:rsidRPr="00270298">
                                <w:rPr>
                                  <w:rFonts w:ascii="Calibri" w:hAnsi="Calibri" w:cs="Calibri"/>
                                  <w:color w:val="7A232F"/>
                                  <w:u w:val="single"/>
                                </w:rPr>
                                <w:t>Adult Mentoring</w:t>
                              </w:r>
                            </w:hyperlink>
                            <w:r w:rsidRPr="00270298">
                              <w:rPr>
                                <w:rFonts w:ascii="Calibri" w:hAnsi="Calibri" w:cs="Calibri"/>
                                <w:color w:val="212529"/>
                              </w:rPr>
                              <w:t> is a formal relationship between a youth and an adult mentor with structured activities where the mentor offers guidance, support, and encouragement</w:t>
                            </w:r>
                          </w:p>
                          <w:p w14:paraId="503D0004" w14:textId="352FB0E0" w:rsidR="00FE4A1F" w:rsidRDefault="00270298" w:rsidP="00FE4A1F">
                            <w:pPr>
                              <w:numPr>
                                <w:ilvl w:val="0"/>
                                <w:numId w:val="34"/>
                              </w:numPr>
                              <w:shd w:val="clear" w:color="auto" w:fill="FFFFFF"/>
                              <w:spacing w:before="100" w:beforeAutospacing="1" w:after="100" w:afterAutospacing="1" w:line="276" w:lineRule="auto"/>
                              <w:ind w:left="270" w:hanging="270"/>
                              <w:rPr>
                                <w:rFonts w:ascii="Calibri" w:hAnsi="Calibri" w:cs="Calibri"/>
                                <w:color w:val="212529"/>
                              </w:rPr>
                            </w:pPr>
                            <w:hyperlink r:id="rId16" w:tgtFrame="_blank" w:tooltip="Follow-up" w:history="1">
                              <w:r w:rsidRPr="00270298">
                                <w:rPr>
                                  <w:rFonts w:ascii="Calibri" w:hAnsi="Calibri" w:cs="Calibri"/>
                                  <w:color w:val="7A232F"/>
                                  <w:u w:val="single"/>
                                </w:rPr>
                                <w:t>Follow-up Services</w:t>
                              </w:r>
                            </w:hyperlink>
                            <w:r w:rsidRPr="00270298">
                              <w:rPr>
                                <w:rFonts w:ascii="Calibri" w:hAnsi="Calibri" w:cs="Calibri"/>
                                <w:color w:val="212529"/>
                              </w:rPr>
                              <w:t> are provided following program exit</w:t>
                            </w:r>
                            <w:r w:rsidR="00FE4A1F">
                              <w:rPr>
                                <w:rFonts w:ascii="Calibri" w:hAnsi="Calibri" w:cs="Calibri"/>
                                <w:color w:val="212529"/>
                              </w:rPr>
                              <w:t xml:space="preserve"> for up to 12 months</w:t>
                            </w:r>
                            <w:r w:rsidRPr="00270298">
                              <w:rPr>
                                <w:rFonts w:ascii="Calibri" w:hAnsi="Calibri" w:cs="Calibri"/>
                                <w:color w:val="212529"/>
                              </w:rPr>
                              <w:t xml:space="preserve"> to help ensure youth succeed in employment or education</w:t>
                            </w:r>
                            <w:r w:rsidR="00FE4A1F">
                              <w:rPr>
                                <w:rFonts w:ascii="Calibri" w:hAnsi="Calibri" w:cs="Calibri"/>
                                <w:color w:val="212529"/>
                              </w:rPr>
                              <w:t>.</w:t>
                            </w:r>
                          </w:p>
                          <w:p w14:paraId="2363197F" w14:textId="29B903BB" w:rsidR="00FE4A1F" w:rsidRDefault="00270298" w:rsidP="00FE4A1F">
                            <w:pPr>
                              <w:numPr>
                                <w:ilvl w:val="0"/>
                                <w:numId w:val="34"/>
                              </w:numPr>
                              <w:shd w:val="clear" w:color="auto" w:fill="FFFFFF"/>
                              <w:spacing w:before="100" w:beforeAutospacing="1" w:after="100" w:afterAutospacing="1" w:line="276" w:lineRule="auto"/>
                              <w:ind w:left="180"/>
                              <w:rPr>
                                <w:rFonts w:ascii="Calibri" w:hAnsi="Calibri" w:cs="Calibri"/>
                                <w:color w:val="212529"/>
                              </w:rPr>
                            </w:pPr>
                            <w:hyperlink r:id="rId17" w:tgtFrame="_blank" w:tooltip="Counseling" w:history="1">
                              <w:r w:rsidRPr="00270298">
                                <w:rPr>
                                  <w:rFonts w:ascii="Calibri" w:hAnsi="Calibri" w:cs="Calibri"/>
                                  <w:color w:val="7A232F"/>
                                  <w:u w:val="single"/>
                                </w:rPr>
                                <w:t>Comprehensive Guidance and Counseling</w:t>
                              </w:r>
                            </w:hyperlink>
                            <w:r w:rsidRPr="00270298">
                              <w:rPr>
                                <w:rFonts w:ascii="Calibri" w:hAnsi="Calibri" w:cs="Calibri"/>
                                <w:color w:val="212529"/>
                              </w:rPr>
                              <w:t xml:space="preserve"> provides individualized counseling to participants, including drug/alcohol and mental health </w:t>
                            </w:r>
                            <w:r w:rsidR="00FE4A1F" w:rsidRPr="00270298">
                              <w:rPr>
                                <w:rFonts w:ascii="Calibri" w:hAnsi="Calibri" w:cs="Calibri"/>
                                <w:color w:val="212529"/>
                              </w:rPr>
                              <w:t>counseling.</w:t>
                            </w:r>
                          </w:p>
                          <w:p w14:paraId="462F3782" w14:textId="4D8711D2" w:rsidR="00FE4A1F" w:rsidRDefault="00270298" w:rsidP="00FE4A1F">
                            <w:pPr>
                              <w:numPr>
                                <w:ilvl w:val="0"/>
                                <w:numId w:val="34"/>
                              </w:numPr>
                              <w:shd w:val="clear" w:color="auto" w:fill="FFFFFF"/>
                              <w:spacing w:before="100" w:beforeAutospacing="1" w:after="100" w:afterAutospacing="1" w:line="276" w:lineRule="auto"/>
                              <w:ind w:left="180"/>
                              <w:rPr>
                                <w:rFonts w:ascii="Calibri" w:hAnsi="Calibri" w:cs="Calibri"/>
                                <w:color w:val="212529"/>
                              </w:rPr>
                            </w:pPr>
                            <w:hyperlink r:id="rId18" w:history="1">
                              <w:r w:rsidRPr="00270298">
                                <w:rPr>
                                  <w:rFonts w:ascii="Calibri" w:hAnsi="Calibri" w:cs="Calibri"/>
                                  <w:color w:val="7A232F"/>
                                  <w:u w:val="single"/>
                                </w:rPr>
                                <w:t>Financial Literacy Education</w:t>
                              </w:r>
                            </w:hyperlink>
                            <w:r w:rsidRPr="00270298">
                              <w:rPr>
                                <w:rFonts w:ascii="Calibri" w:hAnsi="Calibri" w:cs="Calibri"/>
                                <w:color w:val="212529"/>
                              </w:rPr>
                              <w:t xml:space="preserve"> provides youth with the knowledge and skills they need to achieve long-term financial </w:t>
                            </w:r>
                            <w:r w:rsidR="00FE4A1F" w:rsidRPr="00270298">
                              <w:rPr>
                                <w:rFonts w:ascii="Calibri" w:hAnsi="Calibri" w:cs="Calibri"/>
                                <w:color w:val="212529"/>
                              </w:rPr>
                              <w:t>stability.</w:t>
                            </w:r>
                          </w:p>
                          <w:p w14:paraId="4061A1A3" w14:textId="695C3171" w:rsidR="00FE4A1F" w:rsidRDefault="00270298" w:rsidP="00FE4A1F">
                            <w:pPr>
                              <w:numPr>
                                <w:ilvl w:val="0"/>
                                <w:numId w:val="34"/>
                              </w:numPr>
                              <w:shd w:val="clear" w:color="auto" w:fill="FFFFFF"/>
                              <w:spacing w:before="100" w:beforeAutospacing="1" w:after="100" w:afterAutospacing="1" w:line="276" w:lineRule="auto"/>
                              <w:ind w:left="180"/>
                              <w:rPr>
                                <w:rFonts w:ascii="Calibri" w:hAnsi="Calibri" w:cs="Calibri"/>
                                <w:color w:val="212529"/>
                              </w:rPr>
                            </w:pPr>
                            <w:hyperlink r:id="rId19" w:history="1">
                              <w:r w:rsidRPr="00270298">
                                <w:rPr>
                                  <w:rFonts w:ascii="Calibri" w:hAnsi="Calibri" w:cs="Calibri"/>
                                  <w:color w:val="7A232F"/>
                                  <w:u w:val="single"/>
                                </w:rPr>
                                <w:t>Entrepreneurial Skills Training</w:t>
                              </w:r>
                            </w:hyperlink>
                            <w:r w:rsidRPr="00270298">
                              <w:rPr>
                                <w:rFonts w:ascii="Calibri" w:hAnsi="Calibri" w:cs="Calibri"/>
                                <w:color w:val="212529"/>
                              </w:rPr>
                              <w:t xml:space="preserve"> provides the basics of starting and operating a small business and develops entrepreneurial </w:t>
                            </w:r>
                            <w:r w:rsidR="00FE4A1F" w:rsidRPr="00270298">
                              <w:rPr>
                                <w:rFonts w:ascii="Calibri" w:hAnsi="Calibri" w:cs="Calibri"/>
                                <w:color w:val="212529"/>
                              </w:rPr>
                              <w:t>skill.</w:t>
                            </w:r>
                          </w:p>
                          <w:p w14:paraId="3C5824E9" w14:textId="7F3DD54F" w:rsidR="00FE4A1F" w:rsidRDefault="00270298" w:rsidP="00FE4A1F">
                            <w:pPr>
                              <w:numPr>
                                <w:ilvl w:val="0"/>
                                <w:numId w:val="34"/>
                              </w:numPr>
                              <w:shd w:val="clear" w:color="auto" w:fill="FFFFFF"/>
                              <w:spacing w:before="100" w:beforeAutospacing="1" w:after="100" w:afterAutospacing="1" w:line="276" w:lineRule="auto"/>
                              <w:ind w:left="180"/>
                              <w:rPr>
                                <w:rFonts w:ascii="Calibri" w:hAnsi="Calibri" w:cs="Calibri"/>
                                <w:color w:val="212529"/>
                              </w:rPr>
                            </w:pPr>
                            <w:hyperlink r:id="rId20" w:history="1">
                              <w:r w:rsidRPr="00270298">
                                <w:rPr>
                                  <w:rFonts w:ascii="Calibri" w:hAnsi="Calibri" w:cs="Calibri"/>
                                  <w:color w:val="7A232F"/>
                                  <w:u w:val="single"/>
                                </w:rPr>
                                <w:t>Services that Provide Labor Market Information</w:t>
                              </w:r>
                            </w:hyperlink>
                            <w:r w:rsidRPr="00270298">
                              <w:rPr>
                                <w:rFonts w:ascii="Calibri" w:hAnsi="Calibri" w:cs="Calibri"/>
                                <w:color w:val="212529"/>
                              </w:rPr>
                              <w:t xml:space="preserve"> offer employment and labor market information about in-demand industry sectors or </w:t>
                            </w:r>
                            <w:r w:rsidR="00FE4A1F" w:rsidRPr="00270298">
                              <w:rPr>
                                <w:rFonts w:ascii="Calibri" w:hAnsi="Calibri" w:cs="Calibri"/>
                                <w:color w:val="212529"/>
                              </w:rPr>
                              <w:t>occupation</w:t>
                            </w:r>
                            <w:r w:rsidR="00FE4A1F" w:rsidRPr="00FE4A1F">
                              <w:rPr>
                                <w:rFonts w:ascii="Calibri" w:hAnsi="Calibri" w:cs="Calibri"/>
                                <w:color w:val="212529"/>
                              </w:rPr>
                              <w:t>s.</w:t>
                            </w:r>
                          </w:p>
                          <w:p w14:paraId="0C8283D9" w14:textId="7E0CF0E3" w:rsidR="00270298" w:rsidRPr="00270298" w:rsidRDefault="00270298" w:rsidP="00FE4A1F">
                            <w:pPr>
                              <w:numPr>
                                <w:ilvl w:val="0"/>
                                <w:numId w:val="34"/>
                              </w:numPr>
                              <w:shd w:val="clear" w:color="auto" w:fill="FFFFFF"/>
                              <w:spacing w:before="100" w:beforeAutospacing="1" w:after="100" w:afterAutospacing="1" w:line="276" w:lineRule="auto"/>
                              <w:ind w:left="180"/>
                              <w:rPr>
                                <w:rFonts w:ascii="Calibri" w:hAnsi="Calibri" w:cs="Calibri"/>
                                <w:color w:val="212529"/>
                              </w:rPr>
                            </w:pPr>
                            <w:hyperlink r:id="rId21" w:tgtFrame="_blank" w:tooltip="Postsec" w:history="1">
                              <w:r w:rsidRPr="00270298">
                                <w:rPr>
                                  <w:rFonts w:ascii="Calibri" w:hAnsi="Calibri" w:cs="Calibri"/>
                                  <w:color w:val="7A232F"/>
                                  <w:u w:val="single"/>
                                </w:rPr>
                                <w:t>Postsecondary Preparation and Transition Activities</w:t>
                              </w:r>
                            </w:hyperlink>
                            <w:r w:rsidRPr="00270298">
                              <w:rPr>
                                <w:rFonts w:ascii="Calibri" w:hAnsi="Calibri" w:cs="Calibri"/>
                                <w:color w:val="212529"/>
                              </w:rPr>
                              <w:t> help youth prepare for and transition to postsecondary education and training</w:t>
                            </w:r>
                            <w:r w:rsidR="00FE4A1F">
                              <w:rPr>
                                <w:rFonts w:ascii="Calibri" w:hAnsi="Calibri" w:cs="Calibri"/>
                                <w:color w:val="212529"/>
                              </w:rPr>
                              <w:t>.</w:t>
                            </w:r>
                          </w:p>
                          <w:p w14:paraId="7B391525" w14:textId="77777777" w:rsidR="00FE4A1F" w:rsidRDefault="00FE4A1F" w:rsidP="00270298">
                            <w:pPr>
                              <w:shd w:val="clear" w:color="auto" w:fill="FFFFFF"/>
                              <w:spacing w:after="100" w:afterAutospacing="1"/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color w:val="212529"/>
                              </w:rPr>
                            </w:pPr>
                          </w:p>
                          <w:p w14:paraId="26CF7ECC" w14:textId="77777777" w:rsidR="00FE4A1F" w:rsidRDefault="00FE4A1F" w:rsidP="00270298">
                            <w:pPr>
                              <w:shd w:val="clear" w:color="auto" w:fill="FFFFFF"/>
                              <w:spacing w:after="100" w:afterAutospacing="1"/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color w:val="212529"/>
                              </w:rPr>
                            </w:pPr>
                          </w:p>
                          <w:p w14:paraId="14C0C05C" w14:textId="77777777" w:rsidR="00FE4A1F" w:rsidRDefault="00FE4A1F" w:rsidP="00270298">
                            <w:pPr>
                              <w:shd w:val="clear" w:color="auto" w:fill="FFFFFF"/>
                              <w:spacing w:after="100" w:afterAutospacing="1"/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color w:val="212529"/>
                              </w:rPr>
                            </w:pPr>
                          </w:p>
                          <w:p w14:paraId="3DC86426" w14:textId="77777777" w:rsidR="00FE4A1F" w:rsidRDefault="00FE4A1F" w:rsidP="00270298">
                            <w:pPr>
                              <w:shd w:val="clear" w:color="auto" w:fill="FFFFFF"/>
                              <w:spacing w:after="100" w:afterAutospacing="1"/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color w:val="212529"/>
                              </w:rPr>
                            </w:pPr>
                          </w:p>
                          <w:p w14:paraId="3F8F470E" w14:textId="77777777" w:rsidR="00FE4A1F" w:rsidRDefault="00FE4A1F" w:rsidP="00270298">
                            <w:pPr>
                              <w:shd w:val="clear" w:color="auto" w:fill="FFFFFF"/>
                              <w:spacing w:after="100" w:afterAutospacing="1"/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color w:val="212529"/>
                              </w:rPr>
                            </w:pPr>
                          </w:p>
                          <w:p w14:paraId="3D04FE33" w14:textId="4BB6D17B" w:rsidR="00270298" w:rsidRPr="00270298" w:rsidRDefault="00270298" w:rsidP="00270298">
                            <w:pPr>
                              <w:shd w:val="clear" w:color="auto" w:fill="FFFFFF"/>
                              <w:spacing w:after="100" w:afterAutospacing="1"/>
                              <w:rPr>
                                <w:rFonts w:ascii="Calibri" w:hAnsi="Calibri" w:cs="Calibri"/>
                                <w:color w:val="1B1B1B"/>
                              </w:rPr>
                            </w:pPr>
                            <w:r w:rsidRPr="00270298">
                              <w:rPr>
                                <w:rFonts w:ascii="Calibri" w:hAnsi="Calibri" w:cs="Calibri"/>
                                <w:color w:val="1B1B1B"/>
                              </w:rPr>
                              <w:t> </w:t>
                            </w:r>
                          </w:p>
                          <w:p w14:paraId="0398D082" w14:textId="77777777" w:rsidR="00270298" w:rsidRPr="00270298" w:rsidRDefault="00270298" w:rsidP="00270298">
                            <w:pPr>
                              <w:shd w:val="clear" w:color="auto" w:fill="FFFFFF"/>
                              <w:rPr>
                                <w:rFonts w:ascii="Calibri" w:hAnsi="Calibri" w:cs="Calibri"/>
                                <w:color w:val="212529"/>
                              </w:rPr>
                            </w:pPr>
                          </w:p>
                          <w:p w14:paraId="1883C6DF" w14:textId="77777777" w:rsidR="00270298" w:rsidRPr="00270298" w:rsidRDefault="00270298" w:rsidP="00270298">
                            <w:pPr>
                              <w:shd w:val="clear" w:color="auto" w:fill="FFFFFF"/>
                              <w:spacing w:before="375" w:after="375"/>
                              <w:rPr>
                                <w:rFonts w:ascii="Calibri" w:hAnsi="Calibri" w:cs="Calibri"/>
                                <w:color w:val="212529"/>
                              </w:rPr>
                            </w:pPr>
                            <w:r w:rsidRPr="00270298">
                              <w:rPr>
                                <w:rFonts w:ascii="Calibri" w:hAnsi="Calibri" w:cs="Calibri"/>
                                <w:color w:val="212529"/>
                              </w:rPr>
                              <w:pict w14:anchorId="7FB702A2">
                                <v:rect id="_x0000_i1025" style="width:0;height:0" o:hralign="center" o:hrstd="t" o:hr="t" fillcolor="#a0a0a0" stroked="f"/>
                              </w:pict>
                            </w:r>
                          </w:p>
                          <w:p w14:paraId="180A1B63" w14:textId="154E80FC" w:rsidR="005E4001" w:rsidRPr="005E4001" w:rsidRDefault="005E4001" w:rsidP="00270298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D2ECE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8.25pt;margin-top:7.85pt;width:408.5pt;height:659.05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" stroked="f">
                <v:textbox>
                  <w:txbxContent>
                    <w:p w14:paraId="7F0EE76D" w14:textId="1D556874" w:rsidR="00270298" w:rsidRPr="00270298" w:rsidRDefault="00270298" w:rsidP="00270298">
                      <w:pPr>
                        <w:shd w:val="clear" w:color="auto" w:fill="FFFFFF"/>
                        <w:jc w:val="center"/>
                        <w:outlineLvl w:val="1"/>
                        <w:rPr>
                          <w:rFonts w:ascii="Montserrat" w:hAnsi="Montserrat" w:cs="Calibri"/>
                          <w:b/>
                          <w:bCs/>
                          <w:color w:val="212529"/>
                        </w:rPr>
                      </w:pPr>
                      <w:r w:rsidRPr="00270298">
                        <w:rPr>
                          <w:rFonts w:ascii="Montserrat" w:hAnsi="Montserrat" w:cs="Calibri"/>
                          <w:b/>
                          <w:bCs/>
                          <w:color w:val="212529"/>
                        </w:rPr>
                        <w:t xml:space="preserve">WIOA Youth Program </w:t>
                      </w:r>
                      <w:r>
                        <w:rPr>
                          <w:rFonts w:ascii="Montserrat" w:hAnsi="Montserrat" w:cs="Calibri"/>
                          <w:b/>
                          <w:bCs/>
                          <w:color w:val="212529"/>
                        </w:rPr>
                        <w:t xml:space="preserve">14 </w:t>
                      </w:r>
                      <w:r w:rsidRPr="00270298">
                        <w:rPr>
                          <w:rFonts w:ascii="Montserrat" w:hAnsi="Montserrat" w:cs="Calibri"/>
                          <w:b/>
                          <w:bCs/>
                          <w:color w:val="212529"/>
                        </w:rPr>
                        <w:t>Element</w:t>
                      </w:r>
                      <w:r>
                        <w:rPr>
                          <w:rFonts w:ascii="Montserrat" w:hAnsi="Montserrat" w:cs="Calibri"/>
                          <w:b/>
                          <w:bCs/>
                          <w:color w:val="212529"/>
                        </w:rPr>
                        <w:t>s</w:t>
                      </w:r>
                      <w:r w:rsidRPr="00270298">
                        <w:rPr>
                          <w:rFonts w:ascii="Montserrat" w:hAnsi="Montserrat" w:cs="Calibri"/>
                          <w:b/>
                          <w:bCs/>
                          <w:color w:val="212529"/>
                        </w:rPr>
                        <w:t xml:space="preserve"> </w:t>
                      </w:r>
                      <w:r>
                        <w:rPr>
                          <w:rFonts w:ascii="Montserrat" w:hAnsi="Montserrat" w:cs="Calibri"/>
                          <w:b/>
                          <w:bCs/>
                          <w:color w:val="212529"/>
                        </w:rPr>
                        <w:t>Outline</w:t>
                      </w:r>
                    </w:p>
                    <w:p w14:paraId="7CCCC4B7" w14:textId="7A4D6849" w:rsidR="005E4001" w:rsidRDefault="005E4001" w:rsidP="005E4001">
                      <w:pPr>
                        <w:jc w:val="center"/>
                      </w:pPr>
                    </w:p>
                    <w:p w14:paraId="26E62E05" w14:textId="3C3C5362" w:rsidR="00270298" w:rsidRPr="00270298" w:rsidRDefault="00270298" w:rsidP="00270298">
                      <w:pPr>
                        <w:shd w:val="clear" w:color="auto" w:fill="FFFFFF"/>
                        <w:rPr>
                          <w:rFonts w:ascii="Calibri" w:hAnsi="Calibri" w:cs="Calibri"/>
                          <w:color w:val="212529"/>
                        </w:rPr>
                      </w:pPr>
                      <w:r w:rsidRPr="00270298">
                        <w:rPr>
                          <w:rFonts w:ascii="Calibri" w:hAnsi="Calibri" w:cs="Calibri"/>
                          <w:color w:val="212529"/>
                        </w:rPr>
                        <w:t>WIOA outlines a vision for supporting youth and young adults t</w:t>
                      </w:r>
                      <w:r w:rsidR="00137EF0">
                        <w:rPr>
                          <w:rFonts w:ascii="Calibri" w:hAnsi="Calibri" w:cs="Calibri"/>
                          <w:color w:val="212529"/>
                        </w:rPr>
                        <w:t xml:space="preserve">hat </w:t>
                      </w:r>
                      <w:r w:rsidRPr="00270298">
                        <w:rPr>
                          <w:rFonts w:ascii="Calibri" w:hAnsi="Calibri" w:cs="Calibri"/>
                          <w:color w:val="212529"/>
                        </w:rPr>
                        <w:t>includes services for youth beginning with career exploration and guidance, continued support for educational attainment, opportunities for skills training, and culminating with a good job along a career pathway or enrollment in post-secondary education.</w:t>
                      </w:r>
                      <w:r w:rsidR="000B01CF">
                        <w:rPr>
                          <w:rFonts w:ascii="Calibri" w:hAnsi="Calibri" w:cs="Calibri"/>
                          <w:color w:val="212529"/>
                        </w:rPr>
                        <w:t xml:space="preserve"> </w:t>
                      </w:r>
                      <w:r w:rsidR="000B01CF" w:rsidRPr="000E43BE">
                        <w:rPr>
                          <w:rFonts w:ascii="Calibri" w:hAnsi="Calibri" w:cs="Calibri"/>
                          <w:i/>
                          <w:iCs/>
                          <w:color w:val="212529"/>
                        </w:rPr>
                        <w:t xml:space="preserve">These services are offered </w:t>
                      </w:r>
                      <w:r w:rsidR="000E43BE" w:rsidRPr="000E43BE">
                        <w:rPr>
                          <w:rFonts w:ascii="Calibri" w:hAnsi="Calibri" w:cs="Calibri"/>
                          <w:i/>
                          <w:iCs/>
                          <w:color w:val="212529"/>
                        </w:rPr>
                        <w:t>year-round</w:t>
                      </w:r>
                      <w:r w:rsidR="000B01CF" w:rsidRPr="000E43BE">
                        <w:rPr>
                          <w:rFonts w:ascii="Calibri" w:hAnsi="Calibri" w:cs="Calibri"/>
                          <w:i/>
                          <w:iCs/>
                          <w:color w:val="212529"/>
                        </w:rPr>
                        <w:t xml:space="preserve"> based on </w:t>
                      </w:r>
                      <w:r w:rsidR="000E43BE">
                        <w:rPr>
                          <w:rFonts w:ascii="Calibri" w:hAnsi="Calibri" w:cs="Calibri"/>
                          <w:i/>
                          <w:iCs/>
                          <w:color w:val="212529"/>
                        </w:rPr>
                        <w:t xml:space="preserve">the </w:t>
                      </w:r>
                      <w:r w:rsidR="000B01CF" w:rsidRPr="000E43BE">
                        <w:rPr>
                          <w:rFonts w:ascii="Calibri" w:hAnsi="Calibri" w:cs="Calibri"/>
                          <w:i/>
                          <w:iCs/>
                          <w:color w:val="212529"/>
                        </w:rPr>
                        <w:t xml:space="preserve">availability of fund and on a first come first </w:t>
                      </w:r>
                      <w:r w:rsidR="000E43BE" w:rsidRPr="000E43BE">
                        <w:rPr>
                          <w:rFonts w:ascii="Calibri" w:hAnsi="Calibri" w:cs="Calibri"/>
                          <w:i/>
                          <w:iCs/>
                          <w:color w:val="212529"/>
                        </w:rPr>
                        <w:t>served basis.</w:t>
                      </w:r>
                    </w:p>
                    <w:p w14:paraId="678034AE" w14:textId="77777777" w:rsidR="00270298" w:rsidRPr="00270298" w:rsidRDefault="00270298" w:rsidP="00FE4A1F">
                      <w:pPr>
                        <w:numPr>
                          <w:ilvl w:val="0"/>
                          <w:numId w:val="34"/>
                        </w:numPr>
                        <w:shd w:val="clear" w:color="auto" w:fill="FFFFFF"/>
                        <w:spacing w:before="100" w:beforeAutospacing="1" w:after="100" w:afterAutospacing="1" w:line="276" w:lineRule="auto"/>
                        <w:ind w:left="270" w:hanging="270"/>
                        <w:rPr>
                          <w:rFonts w:ascii="Calibri" w:hAnsi="Calibri" w:cs="Calibri"/>
                          <w:color w:val="212529"/>
                        </w:rPr>
                      </w:pPr>
                      <w:hyperlink r:id="rId22" w:tgtFrame="_blank" w:tooltip="Tutoring" w:history="1">
                        <w:r w:rsidRPr="00270298">
                          <w:rPr>
                            <w:rFonts w:ascii="Calibri" w:hAnsi="Calibri" w:cs="Calibri"/>
                            <w:color w:val="7A232F"/>
                            <w:u w:val="single"/>
                          </w:rPr>
                          <w:t>Tutoring, Study Skills Training, Instruction, and Dropout Prevention</w:t>
                        </w:r>
                      </w:hyperlink>
                      <w:r w:rsidRPr="00270298">
                        <w:rPr>
                          <w:rFonts w:ascii="Calibri" w:hAnsi="Calibri" w:cs="Calibri"/>
                          <w:color w:val="212529"/>
                        </w:rPr>
                        <w:t> activities that lead to completion of a high school diploma or recognized equivalent</w:t>
                      </w:r>
                    </w:p>
                    <w:p w14:paraId="3C71E043" w14:textId="674639AB" w:rsidR="00270298" w:rsidRPr="00270298" w:rsidRDefault="00270298" w:rsidP="00FE4A1F">
                      <w:pPr>
                        <w:numPr>
                          <w:ilvl w:val="0"/>
                          <w:numId w:val="34"/>
                        </w:numPr>
                        <w:shd w:val="clear" w:color="auto" w:fill="FFFFFF"/>
                        <w:spacing w:before="100" w:beforeAutospacing="1" w:after="100" w:afterAutospacing="1" w:line="276" w:lineRule="auto"/>
                        <w:ind w:left="270" w:hanging="270"/>
                        <w:rPr>
                          <w:rFonts w:ascii="Calibri" w:hAnsi="Calibri" w:cs="Calibri"/>
                          <w:color w:val="212529"/>
                        </w:rPr>
                      </w:pPr>
                      <w:hyperlink r:id="rId23" w:tgtFrame="_blank" w:tooltip="Dropout" w:history="1">
                        <w:r w:rsidRPr="00270298">
                          <w:rPr>
                            <w:rFonts w:ascii="Calibri" w:hAnsi="Calibri" w:cs="Calibri"/>
                            <w:color w:val="7A232F"/>
                            <w:u w:val="single"/>
                          </w:rPr>
                          <w:t>Alternative Secondary School and Dropout Recovery Services</w:t>
                        </w:r>
                      </w:hyperlink>
                      <w:r w:rsidRPr="00270298">
                        <w:rPr>
                          <w:rFonts w:ascii="Calibri" w:hAnsi="Calibri" w:cs="Calibri"/>
                          <w:color w:val="212529"/>
                        </w:rPr>
                        <w:t xml:space="preserve"> assist youth who have struggled in traditional secondary education or who have dropped out of </w:t>
                      </w:r>
                      <w:r w:rsidR="002F1ED3" w:rsidRPr="00270298">
                        <w:rPr>
                          <w:rFonts w:ascii="Calibri" w:hAnsi="Calibri" w:cs="Calibri"/>
                          <w:color w:val="212529"/>
                        </w:rPr>
                        <w:t>school.</w:t>
                      </w:r>
                    </w:p>
                    <w:p w14:paraId="77B53723" w14:textId="5B42BB8D" w:rsidR="00270298" w:rsidRPr="00270298" w:rsidRDefault="00270298" w:rsidP="00FE4A1F">
                      <w:pPr>
                        <w:numPr>
                          <w:ilvl w:val="0"/>
                          <w:numId w:val="34"/>
                        </w:numPr>
                        <w:shd w:val="clear" w:color="auto" w:fill="FFFFFF"/>
                        <w:spacing w:before="100" w:beforeAutospacing="1" w:after="100" w:afterAutospacing="1" w:line="276" w:lineRule="auto"/>
                        <w:ind w:left="270" w:hanging="270"/>
                        <w:rPr>
                          <w:rFonts w:ascii="Calibri" w:hAnsi="Calibri" w:cs="Calibri"/>
                          <w:color w:val="212529"/>
                        </w:rPr>
                      </w:pPr>
                      <w:hyperlink r:id="rId24" w:history="1">
                        <w:r w:rsidRPr="00270298">
                          <w:rPr>
                            <w:rFonts w:ascii="Calibri" w:hAnsi="Calibri" w:cs="Calibri"/>
                            <w:color w:val="7A232F"/>
                            <w:u w:val="single"/>
                          </w:rPr>
                          <w:t>Paid and Unpaid Work Experience</w:t>
                        </w:r>
                      </w:hyperlink>
                      <w:r w:rsidRPr="00270298">
                        <w:rPr>
                          <w:rFonts w:ascii="Calibri" w:hAnsi="Calibri" w:cs="Calibri"/>
                          <w:color w:val="212529"/>
                        </w:rPr>
                        <w:t xml:space="preserve"> is a structured learning experience in a workplace and provides opportunities for career exploration and skill </w:t>
                      </w:r>
                      <w:r w:rsidR="00FE4A1F" w:rsidRPr="00270298">
                        <w:rPr>
                          <w:rFonts w:ascii="Calibri" w:hAnsi="Calibri" w:cs="Calibri"/>
                          <w:color w:val="212529"/>
                        </w:rPr>
                        <w:t>development.</w:t>
                      </w:r>
                      <w:r w:rsidRPr="00270298">
                        <w:rPr>
                          <w:rFonts w:ascii="Calibri" w:hAnsi="Calibri" w:cs="Calibri"/>
                          <w:color w:val="212529"/>
                        </w:rPr>
                        <w:t xml:space="preserve">   </w:t>
                      </w:r>
                    </w:p>
                    <w:p w14:paraId="7E1140E2" w14:textId="77777777" w:rsidR="00270298" w:rsidRPr="00270298" w:rsidRDefault="00270298" w:rsidP="00FE4A1F">
                      <w:pPr>
                        <w:numPr>
                          <w:ilvl w:val="0"/>
                          <w:numId w:val="34"/>
                        </w:numPr>
                        <w:shd w:val="clear" w:color="auto" w:fill="FFFFFF"/>
                        <w:spacing w:before="100" w:beforeAutospacing="1" w:after="100" w:afterAutospacing="1" w:line="276" w:lineRule="auto"/>
                        <w:ind w:left="270" w:hanging="270"/>
                        <w:rPr>
                          <w:rFonts w:ascii="Calibri" w:hAnsi="Calibri" w:cs="Calibri"/>
                          <w:color w:val="212529"/>
                        </w:rPr>
                      </w:pPr>
                      <w:hyperlink r:id="rId25" w:tgtFrame="_blank" w:tooltip="Occupational" w:history="1">
                        <w:r w:rsidRPr="00270298">
                          <w:rPr>
                            <w:rFonts w:ascii="Calibri" w:hAnsi="Calibri" w:cs="Calibri"/>
                            <w:color w:val="7A232F"/>
                            <w:u w:val="single"/>
                          </w:rPr>
                          <w:t>Occupational Skills Training</w:t>
                        </w:r>
                      </w:hyperlink>
                      <w:r w:rsidRPr="00270298">
                        <w:rPr>
                          <w:rFonts w:ascii="Calibri" w:hAnsi="Calibri" w:cs="Calibri"/>
                          <w:color w:val="212529"/>
                        </w:rPr>
                        <w:t> is an organized program of study that provides specific skills and leads to proficiency in an occupational field</w:t>
                      </w:r>
                    </w:p>
                    <w:p w14:paraId="76F31203" w14:textId="77777777" w:rsidR="00270298" w:rsidRPr="00270298" w:rsidRDefault="00270298" w:rsidP="00FE4A1F">
                      <w:pPr>
                        <w:numPr>
                          <w:ilvl w:val="0"/>
                          <w:numId w:val="34"/>
                        </w:numPr>
                        <w:shd w:val="clear" w:color="auto" w:fill="FFFFFF"/>
                        <w:spacing w:before="100" w:beforeAutospacing="1" w:after="100" w:afterAutospacing="1" w:line="276" w:lineRule="auto"/>
                        <w:ind w:left="270" w:hanging="270"/>
                        <w:rPr>
                          <w:rFonts w:ascii="Calibri" w:hAnsi="Calibri" w:cs="Calibri"/>
                          <w:color w:val="212529"/>
                        </w:rPr>
                      </w:pPr>
                      <w:hyperlink r:id="rId26" w:tgtFrame="_blank" w:tooltip="Education" w:history="1">
                        <w:r w:rsidRPr="00270298">
                          <w:rPr>
                            <w:rFonts w:ascii="Calibri" w:hAnsi="Calibri" w:cs="Calibri"/>
                            <w:color w:val="7A232F"/>
                            <w:u w:val="single"/>
                          </w:rPr>
                          <w:t>Education Offered Concurrently with Workforce Preparation</w:t>
                        </w:r>
                      </w:hyperlink>
                      <w:r w:rsidRPr="00270298">
                        <w:rPr>
                          <w:rFonts w:ascii="Calibri" w:hAnsi="Calibri" w:cs="Calibri"/>
                          <w:color w:val="212529"/>
                        </w:rPr>
                        <w:t> is an integrated education and training model combining workforce preparation, basic academic skills, and occupational skills</w:t>
                      </w:r>
                    </w:p>
                    <w:p w14:paraId="6606FD4A" w14:textId="77777777" w:rsidR="00270298" w:rsidRPr="00270298" w:rsidRDefault="00270298" w:rsidP="00FE4A1F">
                      <w:pPr>
                        <w:numPr>
                          <w:ilvl w:val="0"/>
                          <w:numId w:val="34"/>
                        </w:numPr>
                        <w:shd w:val="clear" w:color="auto" w:fill="FFFFFF"/>
                        <w:spacing w:before="100" w:beforeAutospacing="1" w:after="100" w:afterAutospacing="1" w:line="276" w:lineRule="auto"/>
                        <w:ind w:left="270" w:hanging="270"/>
                        <w:rPr>
                          <w:rFonts w:ascii="Calibri" w:hAnsi="Calibri" w:cs="Calibri"/>
                          <w:color w:val="212529"/>
                        </w:rPr>
                      </w:pPr>
                      <w:hyperlink r:id="rId27" w:history="1">
                        <w:r w:rsidRPr="00270298">
                          <w:rPr>
                            <w:rFonts w:ascii="Calibri" w:hAnsi="Calibri" w:cs="Calibri"/>
                            <w:color w:val="7A232F"/>
                            <w:u w:val="single"/>
                          </w:rPr>
                          <w:t>Leadership Development Opportunities</w:t>
                        </w:r>
                      </w:hyperlink>
                      <w:r w:rsidRPr="00270298">
                        <w:rPr>
                          <w:rFonts w:ascii="Calibri" w:hAnsi="Calibri" w:cs="Calibri"/>
                          <w:color w:val="212529"/>
                        </w:rPr>
                        <w:t> encourage responsibility, confidence, employability, self-determination, and other positive social behaviors</w:t>
                      </w:r>
                    </w:p>
                    <w:p w14:paraId="352FF7FE" w14:textId="51824214" w:rsidR="00270298" w:rsidRPr="00270298" w:rsidRDefault="00270298" w:rsidP="00FE4A1F">
                      <w:pPr>
                        <w:numPr>
                          <w:ilvl w:val="0"/>
                          <w:numId w:val="34"/>
                        </w:numPr>
                        <w:shd w:val="clear" w:color="auto" w:fill="FFFFFF"/>
                        <w:spacing w:before="100" w:beforeAutospacing="1" w:after="100" w:afterAutospacing="1" w:line="276" w:lineRule="auto"/>
                        <w:ind w:left="270" w:hanging="270"/>
                        <w:rPr>
                          <w:rFonts w:ascii="Calibri" w:hAnsi="Calibri" w:cs="Calibri"/>
                          <w:color w:val="212529"/>
                        </w:rPr>
                      </w:pPr>
                      <w:hyperlink r:id="rId28" w:history="1">
                        <w:r w:rsidRPr="00270298">
                          <w:rPr>
                            <w:rFonts w:ascii="Calibri" w:hAnsi="Calibri" w:cs="Calibri"/>
                            <w:color w:val="7A232F"/>
                            <w:u w:val="single"/>
                          </w:rPr>
                          <w:t>Supportive Services</w:t>
                        </w:r>
                      </w:hyperlink>
                      <w:r w:rsidRPr="00270298">
                        <w:rPr>
                          <w:rFonts w:ascii="Calibri" w:hAnsi="Calibri" w:cs="Calibri"/>
                          <w:color w:val="212529"/>
                        </w:rPr>
                        <w:t> enable an individual to participate in WIOA activities</w:t>
                      </w:r>
                      <w:r w:rsidR="00FE4A1F">
                        <w:rPr>
                          <w:rFonts w:ascii="Calibri" w:hAnsi="Calibri" w:cs="Calibri"/>
                          <w:color w:val="212529"/>
                        </w:rPr>
                        <w:t>*</w:t>
                      </w:r>
                    </w:p>
                    <w:p w14:paraId="0C49ABA2" w14:textId="77777777" w:rsidR="00270298" w:rsidRPr="00270298" w:rsidRDefault="00270298" w:rsidP="00FE4A1F">
                      <w:pPr>
                        <w:numPr>
                          <w:ilvl w:val="0"/>
                          <w:numId w:val="34"/>
                        </w:numPr>
                        <w:shd w:val="clear" w:color="auto" w:fill="FFFFFF"/>
                        <w:spacing w:before="100" w:beforeAutospacing="1" w:after="100" w:afterAutospacing="1" w:line="276" w:lineRule="auto"/>
                        <w:ind w:left="270" w:hanging="270"/>
                        <w:rPr>
                          <w:rFonts w:ascii="Calibri" w:hAnsi="Calibri" w:cs="Calibri"/>
                          <w:color w:val="212529"/>
                        </w:rPr>
                      </w:pPr>
                      <w:hyperlink r:id="rId29" w:history="1">
                        <w:r w:rsidRPr="00270298">
                          <w:rPr>
                            <w:rFonts w:ascii="Calibri" w:hAnsi="Calibri" w:cs="Calibri"/>
                            <w:color w:val="7A232F"/>
                            <w:u w:val="single"/>
                          </w:rPr>
                          <w:t>Adult Mentoring</w:t>
                        </w:r>
                      </w:hyperlink>
                      <w:r w:rsidRPr="00270298">
                        <w:rPr>
                          <w:rFonts w:ascii="Calibri" w:hAnsi="Calibri" w:cs="Calibri"/>
                          <w:color w:val="212529"/>
                        </w:rPr>
                        <w:t> is a formal relationship between a youth and an adult mentor with structured activities where the mentor offers guidance, support, and encouragement</w:t>
                      </w:r>
                    </w:p>
                    <w:p w14:paraId="503D0004" w14:textId="352FB0E0" w:rsidR="00FE4A1F" w:rsidRDefault="00270298" w:rsidP="00FE4A1F">
                      <w:pPr>
                        <w:numPr>
                          <w:ilvl w:val="0"/>
                          <w:numId w:val="34"/>
                        </w:numPr>
                        <w:shd w:val="clear" w:color="auto" w:fill="FFFFFF"/>
                        <w:spacing w:before="100" w:beforeAutospacing="1" w:after="100" w:afterAutospacing="1" w:line="276" w:lineRule="auto"/>
                        <w:ind w:left="270" w:hanging="270"/>
                        <w:rPr>
                          <w:rFonts w:ascii="Calibri" w:hAnsi="Calibri" w:cs="Calibri"/>
                          <w:color w:val="212529"/>
                        </w:rPr>
                      </w:pPr>
                      <w:hyperlink r:id="rId30" w:tgtFrame="_blank" w:tooltip="Follow-up" w:history="1">
                        <w:r w:rsidRPr="00270298">
                          <w:rPr>
                            <w:rFonts w:ascii="Calibri" w:hAnsi="Calibri" w:cs="Calibri"/>
                            <w:color w:val="7A232F"/>
                            <w:u w:val="single"/>
                          </w:rPr>
                          <w:t>Follow-up Services</w:t>
                        </w:r>
                      </w:hyperlink>
                      <w:r w:rsidRPr="00270298">
                        <w:rPr>
                          <w:rFonts w:ascii="Calibri" w:hAnsi="Calibri" w:cs="Calibri"/>
                          <w:color w:val="212529"/>
                        </w:rPr>
                        <w:t> are provided following program exit</w:t>
                      </w:r>
                      <w:r w:rsidR="00FE4A1F">
                        <w:rPr>
                          <w:rFonts w:ascii="Calibri" w:hAnsi="Calibri" w:cs="Calibri"/>
                          <w:color w:val="212529"/>
                        </w:rPr>
                        <w:t xml:space="preserve"> for up to 12 months</w:t>
                      </w:r>
                      <w:r w:rsidRPr="00270298">
                        <w:rPr>
                          <w:rFonts w:ascii="Calibri" w:hAnsi="Calibri" w:cs="Calibri"/>
                          <w:color w:val="212529"/>
                        </w:rPr>
                        <w:t xml:space="preserve"> to help ensure youth succeed in employment or education</w:t>
                      </w:r>
                      <w:r w:rsidR="00FE4A1F">
                        <w:rPr>
                          <w:rFonts w:ascii="Calibri" w:hAnsi="Calibri" w:cs="Calibri"/>
                          <w:color w:val="212529"/>
                        </w:rPr>
                        <w:t>.</w:t>
                      </w:r>
                    </w:p>
                    <w:p w14:paraId="2363197F" w14:textId="29B903BB" w:rsidR="00FE4A1F" w:rsidRDefault="00270298" w:rsidP="00FE4A1F">
                      <w:pPr>
                        <w:numPr>
                          <w:ilvl w:val="0"/>
                          <w:numId w:val="34"/>
                        </w:numPr>
                        <w:shd w:val="clear" w:color="auto" w:fill="FFFFFF"/>
                        <w:spacing w:before="100" w:beforeAutospacing="1" w:after="100" w:afterAutospacing="1" w:line="276" w:lineRule="auto"/>
                        <w:ind w:left="180"/>
                        <w:rPr>
                          <w:rFonts w:ascii="Calibri" w:hAnsi="Calibri" w:cs="Calibri"/>
                          <w:color w:val="212529"/>
                        </w:rPr>
                      </w:pPr>
                      <w:hyperlink r:id="rId31" w:tgtFrame="_blank" w:tooltip="Counseling" w:history="1">
                        <w:r w:rsidRPr="00270298">
                          <w:rPr>
                            <w:rFonts w:ascii="Calibri" w:hAnsi="Calibri" w:cs="Calibri"/>
                            <w:color w:val="7A232F"/>
                            <w:u w:val="single"/>
                          </w:rPr>
                          <w:t>Comprehensive Guidance and Counseling</w:t>
                        </w:r>
                      </w:hyperlink>
                      <w:r w:rsidRPr="00270298">
                        <w:rPr>
                          <w:rFonts w:ascii="Calibri" w:hAnsi="Calibri" w:cs="Calibri"/>
                          <w:color w:val="212529"/>
                        </w:rPr>
                        <w:t xml:space="preserve"> provides individualized counseling to participants, including drug/alcohol and mental health </w:t>
                      </w:r>
                      <w:r w:rsidR="00FE4A1F" w:rsidRPr="00270298">
                        <w:rPr>
                          <w:rFonts w:ascii="Calibri" w:hAnsi="Calibri" w:cs="Calibri"/>
                          <w:color w:val="212529"/>
                        </w:rPr>
                        <w:t>counseling.</w:t>
                      </w:r>
                    </w:p>
                    <w:p w14:paraId="462F3782" w14:textId="4D8711D2" w:rsidR="00FE4A1F" w:rsidRDefault="00270298" w:rsidP="00FE4A1F">
                      <w:pPr>
                        <w:numPr>
                          <w:ilvl w:val="0"/>
                          <w:numId w:val="34"/>
                        </w:numPr>
                        <w:shd w:val="clear" w:color="auto" w:fill="FFFFFF"/>
                        <w:spacing w:before="100" w:beforeAutospacing="1" w:after="100" w:afterAutospacing="1" w:line="276" w:lineRule="auto"/>
                        <w:ind w:left="180"/>
                        <w:rPr>
                          <w:rFonts w:ascii="Calibri" w:hAnsi="Calibri" w:cs="Calibri"/>
                          <w:color w:val="212529"/>
                        </w:rPr>
                      </w:pPr>
                      <w:hyperlink r:id="rId32" w:history="1">
                        <w:r w:rsidRPr="00270298">
                          <w:rPr>
                            <w:rFonts w:ascii="Calibri" w:hAnsi="Calibri" w:cs="Calibri"/>
                            <w:color w:val="7A232F"/>
                            <w:u w:val="single"/>
                          </w:rPr>
                          <w:t>Financial Literacy Education</w:t>
                        </w:r>
                      </w:hyperlink>
                      <w:r w:rsidRPr="00270298">
                        <w:rPr>
                          <w:rFonts w:ascii="Calibri" w:hAnsi="Calibri" w:cs="Calibri"/>
                          <w:color w:val="212529"/>
                        </w:rPr>
                        <w:t xml:space="preserve"> provides youth with the knowledge and skills they need to achieve long-term financial </w:t>
                      </w:r>
                      <w:r w:rsidR="00FE4A1F" w:rsidRPr="00270298">
                        <w:rPr>
                          <w:rFonts w:ascii="Calibri" w:hAnsi="Calibri" w:cs="Calibri"/>
                          <w:color w:val="212529"/>
                        </w:rPr>
                        <w:t>stability.</w:t>
                      </w:r>
                    </w:p>
                    <w:p w14:paraId="4061A1A3" w14:textId="695C3171" w:rsidR="00FE4A1F" w:rsidRDefault="00270298" w:rsidP="00FE4A1F">
                      <w:pPr>
                        <w:numPr>
                          <w:ilvl w:val="0"/>
                          <w:numId w:val="34"/>
                        </w:numPr>
                        <w:shd w:val="clear" w:color="auto" w:fill="FFFFFF"/>
                        <w:spacing w:before="100" w:beforeAutospacing="1" w:after="100" w:afterAutospacing="1" w:line="276" w:lineRule="auto"/>
                        <w:ind w:left="180"/>
                        <w:rPr>
                          <w:rFonts w:ascii="Calibri" w:hAnsi="Calibri" w:cs="Calibri"/>
                          <w:color w:val="212529"/>
                        </w:rPr>
                      </w:pPr>
                      <w:hyperlink r:id="rId33" w:history="1">
                        <w:r w:rsidRPr="00270298">
                          <w:rPr>
                            <w:rFonts w:ascii="Calibri" w:hAnsi="Calibri" w:cs="Calibri"/>
                            <w:color w:val="7A232F"/>
                            <w:u w:val="single"/>
                          </w:rPr>
                          <w:t>Entrepreneurial Skills Training</w:t>
                        </w:r>
                      </w:hyperlink>
                      <w:r w:rsidRPr="00270298">
                        <w:rPr>
                          <w:rFonts w:ascii="Calibri" w:hAnsi="Calibri" w:cs="Calibri"/>
                          <w:color w:val="212529"/>
                        </w:rPr>
                        <w:t xml:space="preserve"> provides the basics of starting and operating a small business and develops entrepreneurial </w:t>
                      </w:r>
                      <w:r w:rsidR="00FE4A1F" w:rsidRPr="00270298">
                        <w:rPr>
                          <w:rFonts w:ascii="Calibri" w:hAnsi="Calibri" w:cs="Calibri"/>
                          <w:color w:val="212529"/>
                        </w:rPr>
                        <w:t>skill.</w:t>
                      </w:r>
                    </w:p>
                    <w:p w14:paraId="3C5824E9" w14:textId="7F3DD54F" w:rsidR="00FE4A1F" w:rsidRDefault="00270298" w:rsidP="00FE4A1F">
                      <w:pPr>
                        <w:numPr>
                          <w:ilvl w:val="0"/>
                          <w:numId w:val="34"/>
                        </w:numPr>
                        <w:shd w:val="clear" w:color="auto" w:fill="FFFFFF"/>
                        <w:spacing w:before="100" w:beforeAutospacing="1" w:after="100" w:afterAutospacing="1" w:line="276" w:lineRule="auto"/>
                        <w:ind w:left="180"/>
                        <w:rPr>
                          <w:rFonts w:ascii="Calibri" w:hAnsi="Calibri" w:cs="Calibri"/>
                          <w:color w:val="212529"/>
                        </w:rPr>
                      </w:pPr>
                      <w:hyperlink r:id="rId34" w:history="1">
                        <w:r w:rsidRPr="00270298">
                          <w:rPr>
                            <w:rFonts w:ascii="Calibri" w:hAnsi="Calibri" w:cs="Calibri"/>
                            <w:color w:val="7A232F"/>
                            <w:u w:val="single"/>
                          </w:rPr>
                          <w:t>Services that Provide Labor Market Information</w:t>
                        </w:r>
                      </w:hyperlink>
                      <w:r w:rsidRPr="00270298">
                        <w:rPr>
                          <w:rFonts w:ascii="Calibri" w:hAnsi="Calibri" w:cs="Calibri"/>
                          <w:color w:val="212529"/>
                        </w:rPr>
                        <w:t xml:space="preserve"> offer employment and labor market information about in-demand industry sectors or </w:t>
                      </w:r>
                      <w:r w:rsidR="00FE4A1F" w:rsidRPr="00270298">
                        <w:rPr>
                          <w:rFonts w:ascii="Calibri" w:hAnsi="Calibri" w:cs="Calibri"/>
                          <w:color w:val="212529"/>
                        </w:rPr>
                        <w:t>occupation</w:t>
                      </w:r>
                      <w:r w:rsidR="00FE4A1F" w:rsidRPr="00FE4A1F">
                        <w:rPr>
                          <w:rFonts w:ascii="Calibri" w:hAnsi="Calibri" w:cs="Calibri"/>
                          <w:color w:val="212529"/>
                        </w:rPr>
                        <w:t>s.</w:t>
                      </w:r>
                    </w:p>
                    <w:p w14:paraId="0C8283D9" w14:textId="7E0CF0E3" w:rsidR="00270298" w:rsidRPr="00270298" w:rsidRDefault="00270298" w:rsidP="00FE4A1F">
                      <w:pPr>
                        <w:numPr>
                          <w:ilvl w:val="0"/>
                          <w:numId w:val="34"/>
                        </w:numPr>
                        <w:shd w:val="clear" w:color="auto" w:fill="FFFFFF"/>
                        <w:spacing w:before="100" w:beforeAutospacing="1" w:after="100" w:afterAutospacing="1" w:line="276" w:lineRule="auto"/>
                        <w:ind w:left="180"/>
                        <w:rPr>
                          <w:rFonts w:ascii="Calibri" w:hAnsi="Calibri" w:cs="Calibri"/>
                          <w:color w:val="212529"/>
                        </w:rPr>
                      </w:pPr>
                      <w:hyperlink r:id="rId35" w:tgtFrame="_blank" w:tooltip="Postsec" w:history="1">
                        <w:r w:rsidRPr="00270298">
                          <w:rPr>
                            <w:rFonts w:ascii="Calibri" w:hAnsi="Calibri" w:cs="Calibri"/>
                            <w:color w:val="7A232F"/>
                            <w:u w:val="single"/>
                          </w:rPr>
                          <w:t>Postsecondary Preparation and Transition Activities</w:t>
                        </w:r>
                      </w:hyperlink>
                      <w:r w:rsidRPr="00270298">
                        <w:rPr>
                          <w:rFonts w:ascii="Calibri" w:hAnsi="Calibri" w:cs="Calibri"/>
                          <w:color w:val="212529"/>
                        </w:rPr>
                        <w:t> help youth prepare for and transition to postsecondary education and training</w:t>
                      </w:r>
                      <w:r w:rsidR="00FE4A1F">
                        <w:rPr>
                          <w:rFonts w:ascii="Calibri" w:hAnsi="Calibri" w:cs="Calibri"/>
                          <w:color w:val="212529"/>
                        </w:rPr>
                        <w:t>.</w:t>
                      </w:r>
                    </w:p>
                    <w:p w14:paraId="7B391525" w14:textId="77777777" w:rsidR="00FE4A1F" w:rsidRDefault="00FE4A1F" w:rsidP="00270298">
                      <w:pPr>
                        <w:shd w:val="clear" w:color="auto" w:fill="FFFFFF"/>
                        <w:spacing w:after="100" w:afterAutospacing="1"/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color w:val="212529"/>
                        </w:rPr>
                      </w:pPr>
                    </w:p>
                    <w:p w14:paraId="26CF7ECC" w14:textId="77777777" w:rsidR="00FE4A1F" w:rsidRDefault="00FE4A1F" w:rsidP="00270298">
                      <w:pPr>
                        <w:shd w:val="clear" w:color="auto" w:fill="FFFFFF"/>
                        <w:spacing w:after="100" w:afterAutospacing="1"/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color w:val="212529"/>
                        </w:rPr>
                      </w:pPr>
                    </w:p>
                    <w:p w14:paraId="14C0C05C" w14:textId="77777777" w:rsidR="00FE4A1F" w:rsidRDefault="00FE4A1F" w:rsidP="00270298">
                      <w:pPr>
                        <w:shd w:val="clear" w:color="auto" w:fill="FFFFFF"/>
                        <w:spacing w:after="100" w:afterAutospacing="1"/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color w:val="212529"/>
                        </w:rPr>
                      </w:pPr>
                    </w:p>
                    <w:p w14:paraId="3DC86426" w14:textId="77777777" w:rsidR="00FE4A1F" w:rsidRDefault="00FE4A1F" w:rsidP="00270298">
                      <w:pPr>
                        <w:shd w:val="clear" w:color="auto" w:fill="FFFFFF"/>
                        <w:spacing w:after="100" w:afterAutospacing="1"/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color w:val="212529"/>
                        </w:rPr>
                      </w:pPr>
                    </w:p>
                    <w:p w14:paraId="3F8F470E" w14:textId="77777777" w:rsidR="00FE4A1F" w:rsidRDefault="00FE4A1F" w:rsidP="00270298">
                      <w:pPr>
                        <w:shd w:val="clear" w:color="auto" w:fill="FFFFFF"/>
                        <w:spacing w:after="100" w:afterAutospacing="1"/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color w:val="212529"/>
                        </w:rPr>
                      </w:pPr>
                    </w:p>
                    <w:p w14:paraId="3D04FE33" w14:textId="4BB6D17B" w:rsidR="00270298" w:rsidRPr="00270298" w:rsidRDefault="00270298" w:rsidP="00270298">
                      <w:pPr>
                        <w:shd w:val="clear" w:color="auto" w:fill="FFFFFF"/>
                        <w:spacing w:after="100" w:afterAutospacing="1"/>
                        <w:rPr>
                          <w:rFonts w:ascii="Calibri" w:hAnsi="Calibri" w:cs="Calibri"/>
                          <w:color w:val="1B1B1B"/>
                        </w:rPr>
                      </w:pPr>
                      <w:r w:rsidRPr="00270298">
                        <w:rPr>
                          <w:rFonts w:ascii="Calibri" w:hAnsi="Calibri" w:cs="Calibri"/>
                          <w:color w:val="1B1B1B"/>
                        </w:rPr>
                        <w:t> </w:t>
                      </w:r>
                    </w:p>
                    <w:p w14:paraId="0398D082" w14:textId="77777777" w:rsidR="00270298" w:rsidRPr="00270298" w:rsidRDefault="00270298" w:rsidP="00270298">
                      <w:pPr>
                        <w:shd w:val="clear" w:color="auto" w:fill="FFFFFF"/>
                        <w:rPr>
                          <w:rFonts w:ascii="Calibri" w:hAnsi="Calibri" w:cs="Calibri"/>
                          <w:color w:val="212529"/>
                        </w:rPr>
                      </w:pPr>
                    </w:p>
                    <w:p w14:paraId="1883C6DF" w14:textId="77777777" w:rsidR="00270298" w:rsidRPr="00270298" w:rsidRDefault="00270298" w:rsidP="00270298">
                      <w:pPr>
                        <w:shd w:val="clear" w:color="auto" w:fill="FFFFFF"/>
                        <w:spacing w:before="375" w:after="375"/>
                        <w:rPr>
                          <w:rFonts w:ascii="Calibri" w:hAnsi="Calibri" w:cs="Calibri"/>
                          <w:color w:val="212529"/>
                        </w:rPr>
                      </w:pPr>
                      <w:r w:rsidRPr="00270298">
                        <w:rPr>
                          <w:rFonts w:ascii="Calibri" w:hAnsi="Calibri" w:cs="Calibri"/>
                          <w:color w:val="212529"/>
                        </w:rPr>
                        <w:pict w14:anchorId="7FB702A2">
                          <v:rect id="_x0000_i1025" style="width:0;height:0" o:hralign="center" o:hrstd="t" o:hr="t" fillcolor="#a0a0a0" stroked="f"/>
                        </w:pict>
                      </w:r>
                    </w:p>
                    <w:p w14:paraId="180A1B63" w14:textId="154E80FC" w:rsidR="005E4001" w:rsidRPr="005E4001" w:rsidRDefault="005E4001" w:rsidP="00270298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tight" anchorx="margin" anchory="margin"/>
              </v:shape>
            </w:pict>
          </mc:Fallback>
        </mc:AlternateContent>
      </w:r>
      <w:r w:rsidR="005E4001" w:rsidRPr="00F111C9">
        <w:rPr>
          <w:rFonts w:eastAsia="Arial"/>
          <w:noProof/>
          <w:color w:val="F5822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62A51A5F" wp14:editId="1E7C0D41">
                <wp:simplePos x="0" y="0"/>
                <wp:positionH relativeFrom="column">
                  <wp:posOffset>-304088</wp:posOffset>
                </wp:positionH>
                <wp:positionV relativeFrom="paragraph">
                  <wp:posOffset>74156</wp:posOffset>
                </wp:positionV>
                <wp:extent cx="7099610" cy="666"/>
                <wp:effectExtent l="0" t="19050" r="25400" b="37465"/>
                <wp:wrapNone/>
                <wp:docPr id="1850560399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99610" cy="666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F4EFA2" id="Straight Connector 1" o:spid="_x0000_s1026" style="position:absolute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3.95pt,5.85pt" to="535.0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" strokecolor="#f79646" strokeweight="3pt"/>
            </w:pict>
          </mc:Fallback>
        </mc:AlternateContent>
      </w:r>
    </w:p>
    <w:sectPr w:rsidR="000854B5" w:rsidRPr="0034644F" w:rsidSect="002A5FC8">
      <w:headerReference w:type="default" r:id="rId36"/>
      <w:footerReference w:type="default" r:id="rId37"/>
      <w:pgSz w:w="12240" w:h="15840"/>
      <w:pgMar w:top="1670" w:right="907" w:bottom="994" w:left="994" w:header="720" w:footer="61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0C3E7A" w14:textId="77777777" w:rsidR="00647084" w:rsidRDefault="00647084" w:rsidP="00CB0482">
      <w:r>
        <w:separator/>
      </w:r>
    </w:p>
  </w:endnote>
  <w:endnote w:type="continuationSeparator" w:id="0">
    <w:p w14:paraId="17A5A125" w14:textId="77777777" w:rsidR="00647084" w:rsidRDefault="00647084" w:rsidP="00CB0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2BE719" w14:textId="59E2E0AE" w:rsidR="001220B5" w:rsidRPr="004B7738" w:rsidRDefault="004B7738" w:rsidP="004B7738">
    <w:pPr>
      <w:pStyle w:val="Footer"/>
      <w:tabs>
        <w:tab w:val="clear" w:pos="4680"/>
        <w:tab w:val="clear" w:pos="9360"/>
        <w:tab w:val="center" w:pos="5400"/>
        <w:tab w:val="right" w:pos="10339"/>
      </w:tabs>
      <w:rPr>
        <w:sz w:val="20"/>
        <w:szCs w:val="20"/>
      </w:rPr>
    </w:pPr>
    <w:r w:rsidRPr="004B7738">
      <w:rPr>
        <w:sz w:val="20"/>
        <w:szCs w:val="20"/>
      </w:rPr>
      <w:tab/>
    </w:r>
    <w:r w:rsidRPr="004B7738">
      <w:rPr>
        <w:b/>
        <w:bCs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B46D55" w14:textId="77777777" w:rsidR="00647084" w:rsidRDefault="00647084" w:rsidP="00CB0482">
      <w:r>
        <w:separator/>
      </w:r>
    </w:p>
  </w:footnote>
  <w:footnote w:type="continuationSeparator" w:id="0">
    <w:p w14:paraId="00F9EA96" w14:textId="77777777" w:rsidR="00647084" w:rsidRDefault="00647084" w:rsidP="00CB04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2C38F4" w14:textId="3EE8895D" w:rsidR="005E4001" w:rsidRPr="005E4001" w:rsidRDefault="00005DA8" w:rsidP="005E4001">
    <w:pPr>
      <w:pStyle w:val="Caption"/>
      <w:ind w:left="3150" w:right="-11"/>
      <w:jc w:val="center"/>
      <w:rPr>
        <w:smallCaps/>
        <w:sz w:val="28"/>
        <w:szCs w:val="28"/>
      </w:rPr>
    </w:pPr>
    <w:r>
      <w:rPr>
        <w:bCs w:val="0"/>
        <w:smallCaps/>
        <w:noProof/>
        <w:sz w:val="28"/>
        <w:szCs w:val="28"/>
      </w:rPr>
      <w:drawing>
        <wp:anchor distT="0" distB="0" distL="114300" distR="114300" simplePos="0" relativeHeight="251658240" behindDoc="1" locked="0" layoutInCell="1" allowOverlap="1" wp14:anchorId="7DD9B76D" wp14:editId="5A518938">
          <wp:simplePos x="0" y="0"/>
          <wp:positionH relativeFrom="column">
            <wp:posOffset>-304088</wp:posOffset>
          </wp:positionH>
          <wp:positionV relativeFrom="paragraph">
            <wp:posOffset>-122662</wp:posOffset>
          </wp:positionV>
          <wp:extent cx="1939082" cy="840058"/>
          <wp:effectExtent l="0" t="0" r="0" b="0"/>
          <wp:wrapNone/>
          <wp:docPr id="682856080" name="Picture 1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2856080" name="Picture 1" descr="A picture containing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6021" cy="864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E4001">
      <w:rPr>
        <w:smallCaps/>
        <w:sz w:val="28"/>
        <w:szCs w:val="28"/>
      </w:rPr>
      <w:t>At</w:t>
    </w:r>
    <w:r w:rsidR="005E4001" w:rsidRPr="005E4001">
      <w:rPr>
        <w:smallCaps/>
        <w:sz w:val="28"/>
        <w:szCs w:val="28"/>
      </w:rPr>
      <w:t>lanta Department of Labor and Employment</w:t>
    </w:r>
  </w:p>
  <w:p w14:paraId="2F919D51" w14:textId="77777777" w:rsidR="005E4001" w:rsidRPr="005E4001" w:rsidRDefault="005E4001" w:rsidP="005E4001">
    <w:pPr>
      <w:pStyle w:val="Caption"/>
      <w:ind w:left="3150" w:right="-11"/>
      <w:jc w:val="center"/>
      <w:rPr>
        <w:smallCaps/>
        <w:sz w:val="28"/>
        <w:szCs w:val="28"/>
      </w:rPr>
    </w:pPr>
    <w:r w:rsidRPr="005E4001">
      <w:rPr>
        <w:smallCaps/>
        <w:sz w:val="28"/>
        <w:szCs w:val="28"/>
      </w:rPr>
      <w:t>WorkSource Atlanta</w:t>
    </w:r>
  </w:p>
  <w:p w14:paraId="004CFA81" w14:textId="6CD5FF6B" w:rsidR="005E4001" w:rsidRPr="005E4001" w:rsidRDefault="005E4001" w:rsidP="005E4001">
    <w:pPr>
      <w:pStyle w:val="Caption"/>
      <w:ind w:left="3150" w:right="-11"/>
      <w:jc w:val="center"/>
      <w:rPr>
        <w:smallCaps/>
        <w:sz w:val="28"/>
        <w:szCs w:val="28"/>
      </w:rPr>
    </w:pPr>
    <w:r w:rsidRPr="005E4001">
      <w:rPr>
        <w:smallCaps/>
        <w:sz w:val="28"/>
        <w:szCs w:val="28"/>
      </w:rPr>
      <w:t>Youth R.I.S.E Program</w:t>
    </w:r>
  </w:p>
  <w:p w14:paraId="2094624C" w14:textId="68B4A4BA" w:rsidR="00CB0482" w:rsidRPr="002A5FC8" w:rsidRDefault="005E4001" w:rsidP="005E4001">
    <w:pPr>
      <w:pStyle w:val="Caption"/>
      <w:ind w:left="3150" w:right="-11"/>
      <w:jc w:val="center"/>
    </w:pPr>
    <w:r>
      <w:rPr>
        <w:noProof/>
        <w:color w:val="283617"/>
        <w:sz w:val="28"/>
        <w:szCs w:val="28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51311C1C" wp14:editId="6A70F7C1">
              <wp:simplePos x="0" y="0"/>
              <wp:positionH relativeFrom="column">
                <wp:posOffset>-311785</wp:posOffset>
              </wp:positionH>
              <wp:positionV relativeFrom="paragraph">
                <wp:posOffset>259715</wp:posOffset>
              </wp:positionV>
              <wp:extent cx="1917700" cy="8424545"/>
              <wp:effectExtent l="0" t="0" r="6350" b="0"/>
              <wp:wrapTight wrapText="bothSides">
                <wp:wrapPolygon edited="0">
                  <wp:start x="0" y="0"/>
                  <wp:lineTo x="0" y="21540"/>
                  <wp:lineTo x="21457" y="21540"/>
                  <wp:lineTo x="21457" y="0"/>
                  <wp:lineTo x="0" y="0"/>
                </wp:wrapPolygon>
              </wp:wrapTight>
              <wp:docPr id="203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17700" cy="8424545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rgbClr val="F58220">
                              <a:tint val="66000"/>
                              <a:satMod val="160000"/>
                            </a:srgbClr>
                          </a:gs>
                          <a:gs pos="50000">
                            <a:srgbClr val="F58220">
                              <a:tint val="44500"/>
                              <a:satMod val="160000"/>
                            </a:srgbClr>
                          </a:gs>
                          <a:gs pos="100000">
                            <a:srgbClr val="F58220">
                              <a:tint val="23500"/>
                              <a:satMod val="160000"/>
                            </a:srgbClr>
                          </a:gs>
                        </a:gsLst>
                        <a:lin ang="0" scaled="1"/>
                        <a:tileRect/>
                      </a:gradFill>
                      <a:ln w="38100">
                        <a:noFill/>
                      </a:ln>
                    </wps:spPr>
                    <wps:style>
                      <a:lnRef idx="2">
                        <a:schemeClr val="accent2"/>
                      </a:lnRef>
                      <a:fillRef idx="1">
                        <a:schemeClr val="lt1"/>
                      </a:fillRef>
                      <a:effectRef idx="0">
                        <a:schemeClr val="accent2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6DB17C" w14:textId="77777777" w:rsidR="005E4001" w:rsidRPr="00AB0537" w:rsidRDefault="005E4001" w:rsidP="005E4001">
                          <w:pPr>
                            <w:pStyle w:val="NoSpacing"/>
                            <w:rPr>
                              <w:rFonts w:ascii="Times New Roman" w:eastAsiaTheme="majorEastAsia" w:hAnsi="Times New Roman" w:cs="Times New Roman"/>
                              <w:b/>
                              <w:bCs/>
                              <w:smallCaps/>
                              <w:color w:val="FFFFFF" w:themeColor="background1"/>
                              <w:sz w:val="24"/>
                              <w:szCs w:val="28"/>
                            </w:rPr>
                          </w:pPr>
                        </w:p>
                        <w:p w14:paraId="413EB2E5" w14:textId="77777777" w:rsidR="005E4001" w:rsidRPr="008C7C16" w:rsidRDefault="005E4001" w:rsidP="005E4001">
                          <w:pPr>
                            <w:pStyle w:val="NoSpacing"/>
                            <w:rPr>
                              <w:rFonts w:ascii="Times New Roman" w:eastAsiaTheme="majorEastAsia" w:hAnsi="Times New Roman" w:cs="Times New Roman"/>
                              <w:b/>
                              <w:bCs/>
                              <w:caps/>
                              <w:sz w:val="24"/>
                              <w:szCs w:val="24"/>
                              <w:u w:val="single"/>
                            </w:rPr>
                          </w:pPr>
                          <w:r w:rsidRPr="008C7C16">
                            <w:rPr>
                              <w:rFonts w:ascii="Times New Roman" w:eastAsiaTheme="majorEastAsia" w:hAnsi="Times New Roman" w:cs="Times New Roman"/>
                              <w:b/>
                              <w:bCs/>
                              <w:caps/>
                              <w:sz w:val="24"/>
                              <w:szCs w:val="24"/>
                              <w:u w:val="single"/>
                            </w:rPr>
                            <w:t>VALUES</w:t>
                          </w:r>
                        </w:p>
                        <w:p w14:paraId="1D61D4A9" w14:textId="77777777" w:rsidR="005E4001" w:rsidRPr="00A2731B" w:rsidRDefault="005E4001" w:rsidP="005E4001">
                          <w:pPr>
                            <w:pStyle w:val="NoSpacing"/>
                            <w:rPr>
                              <w:rFonts w:ascii="Times New Roman" w:eastAsiaTheme="majorEastAsia" w:hAnsi="Times New Roman" w:cs="Times New Roman"/>
                              <w:caps/>
                              <w:sz w:val="20"/>
                              <w:szCs w:val="20"/>
                            </w:rPr>
                          </w:pPr>
                        </w:p>
                        <w:p w14:paraId="4D280639" w14:textId="77777777" w:rsidR="005E4001" w:rsidRPr="008C7C16" w:rsidRDefault="005E4001" w:rsidP="005E4001">
                          <w:pPr>
                            <w:pStyle w:val="NoSpacing"/>
                            <w:rPr>
                              <w:rFonts w:ascii="Times New Roman" w:eastAsiaTheme="majorEastAsia" w:hAnsi="Times New Roman" w:cs="Times New Roman"/>
                              <w:smallCaps/>
                              <w:sz w:val="20"/>
                              <w:szCs w:val="20"/>
                            </w:rPr>
                          </w:pPr>
                          <w:r w:rsidRPr="008C7C16">
                            <w:rPr>
                              <w:rFonts w:ascii="Times New Roman" w:eastAsiaTheme="majorEastAsia" w:hAnsi="Times New Roman" w:cs="Times New Roman"/>
                              <w:smallCaps/>
                              <w:sz w:val="20"/>
                              <w:szCs w:val="20"/>
                            </w:rPr>
                            <w:t>Excellent Customer Service</w:t>
                          </w:r>
                        </w:p>
                        <w:p w14:paraId="1383A6B4" w14:textId="77777777" w:rsidR="005E4001" w:rsidRPr="008C7C16" w:rsidRDefault="005E4001" w:rsidP="005E4001">
                          <w:pPr>
                            <w:pStyle w:val="NoSpacing"/>
                            <w:rPr>
                              <w:rFonts w:ascii="Times New Roman" w:eastAsiaTheme="majorEastAsia" w:hAnsi="Times New Roman" w:cs="Times New Roman"/>
                              <w:smallCaps/>
                              <w:sz w:val="20"/>
                              <w:szCs w:val="20"/>
                            </w:rPr>
                          </w:pPr>
                          <w:r w:rsidRPr="008C7C16">
                            <w:rPr>
                              <w:rFonts w:ascii="Times New Roman" w:eastAsiaTheme="majorEastAsia" w:hAnsi="Times New Roman" w:cs="Times New Roman"/>
                              <w:smallCaps/>
                              <w:sz w:val="20"/>
                              <w:szCs w:val="20"/>
                            </w:rPr>
                            <w:t>(External/ Internal) E.I.C.S.</w:t>
                          </w:r>
                        </w:p>
                        <w:p w14:paraId="3C9F13BE" w14:textId="77777777" w:rsidR="005E4001" w:rsidRPr="008C7C16" w:rsidRDefault="005E4001" w:rsidP="005E4001">
                          <w:pPr>
                            <w:pStyle w:val="NoSpacing"/>
                            <w:rPr>
                              <w:rFonts w:ascii="Times New Roman" w:eastAsiaTheme="majorEastAsia" w:hAnsi="Times New Roman" w:cs="Times New Roman"/>
                              <w:smallCaps/>
                              <w:sz w:val="20"/>
                              <w:szCs w:val="20"/>
                            </w:rPr>
                          </w:pPr>
                        </w:p>
                        <w:p w14:paraId="3DC53D62" w14:textId="77777777" w:rsidR="005E4001" w:rsidRPr="008C7C16" w:rsidRDefault="005E4001" w:rsidP="005E4001">
                          <w:pPr>
                            <w:pStyle w:val="NoSpacing"/>
                            <w:rPr>
                              <w:rFonts w:ascii="Times New Roman" w:eastAsiaTheme="majorEastAsia" w:hAnsi="Times New Roman" w:cs="Times New Roman"/>
                              <w:smallCaps/>
                              <w:sz w:val="20"/>
                              <w:szCs w:val="20"/>
                            </w:rPr>
                          </w:pPr>
                          <w:r w:rsidRPr="008C7C16">
                            <w:rPr>
                              <w:rFonts w:ascii="Times New Roman" w:eastAsiaTheme="majorEastAsia" w:hAnsi="Times New Roman" w:cs="Times New Roman"/>
                              <w:smallCaps/>
                              <w:sz w:val="20"/>
                              <w:szCs w:val="20"/>
                            </w:rPr>
                            <w:t>Engaging</w:t>
                          </w:r>
                        </w:p>
                        <w:p w14:paraId="52D0BEE1" w14:textId="77777777" w:rsidR="005E4001" w:rsidRPr="008C7C16" w:rsidRDefault="005E4001" w:rsidP="005E4001">
                          <w:pPr>
                            <w:pStyle w:val="NoSpacing"/>
                            <w:rPr>
                              <w:rFonts w:ascii="Times New Roman" w:eastAsiaTheme="majorEastAsia" w:hAnsi="Times New Roman" w:cs="Times New Roman"/>
                              <w:smallCaps/>
                              <w:sz w:val="20"/>
                              <w:szCs w:val="20"/>
                            </w:rPr>
                          </w:pPr>
                          <w:r w:rsidRPr="008C7C16">
                            <w:rPr>
                              <w:rFonts w:ascii="Times New Roman" w:eastAsiaTheme="majorEastAsia" w:hAnsi="Times New Roman" w:cs="Times New Roman"/>
                              <w:smallCaps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  <w:p w14:paraId="2D379542" w14:textId="77777777" w:rsidR="005E4001" w:rsidRPr="008C7C16" w:rsidRDefault="005E4001" w:rsidP="005E4001">
                          <w:pPr>
                            <w:pStyle w:val="NoSpacing"/>
                            <w:rPr>
                              <w:rFonts w:ascii="Times New Roman" w:eastAsiaTheme="majorEastAsia" w:hAnsi="Times New Roman" w:cs="Times New Roman"/>
                              <w:smallCaps/>
                              <w:sz w:val="20"/>
                              <w:szCs w:val="20"/>
                            </w:rPr>
                          </w:pPr>
                          <w:r w:rsidRPr="008C7C16">
                            <w:rPr>
                              <w:rFonts w:ascii="Times New Roman" w:eastAsiaTheme="majorEastAsia" w:hAnsi="Times New Roman" w:cs="Times New Roman"/>
                              <w:smallCaps/>
                              <w:sz w:val="20"/>
                              <w:szCs w:val="20"/>
                            </w:rPr>
                            <w:t>Empowering</w:t>
                          </w:r>
                        </w:p>
                        <w:p w14:paraId="4865BE72" w14:textId="77777777" w:rsidR="005E4001" w:rsidRPr="008C7C16" w:rsidRDefault="005E4001" w:rsidP="005E4001">
                          <w:pPr>
                            <w:pStyle w:val="NoSpacing"/>
                            <w:rPr>
                              <w:rFonts w:ascii="Times New Roman" w:eastAsiaTheme="majorEastAsia" w:hAnsi="Times New Roman" w:cs="Times New Roman"/>
                              <w:smallCaps/>
                              <w:sz w:val="20"/>
                              <w:szCs w:val="20"/>
                            </w:rPr>
                          </w:pPr>
                        </w:p>
                        <w:p w14:paraId="02480178" w14:textId="77777777" w:rsidR="005E4001" w:rsidRPr="008C7C16" w:rsidRDefault="005E4001" w:rsidP="005E4001">
                          <w:pPr>
                            <w:pStyle w:val="NoSpacing"/>
                            <w:rPr>
                              <w:rFonts w:ascii="Times New Roman" w:eastAsiaTheme="majorEastAsia" w:hAnsi="Times New Roman" w:cs="Times New Roman"/>
                              <w:smallCaps/>
                              <w:sz w:val="20"/>
                              <w:szCs w:val="20"/>
                            </w:rPr>
                          </w:pPr>
                          <w:r w:rsidRPr="008C7C16">
                            <w:rPr>
                              <w:rFonts w:ascii="Times New Roman" w:eastAsiaTheme="majorEastAsia" w:hAnsi="Times New Roman" w:cs="Times New Roman"/>
                              <w:smallCaps/>
                              <w:sz w:val="20"/>
                              <w:szCs w:val="20"/>
                            </w:rPr>
                            <w:t>Service</w:t>
                          </w:r>
                        </w:p>
                        <w:p w14:paraId="1F6D1B35" w14:textId="77777777" w:rsidR="005E4001" w:rsidRPr="008C7C16" w:rsidRDefault="005E4001" w:rsidP="005E4001">
                          <w:pPr>
                            <w:pStyle w:val="NoSpacing"/>
                            <w:rPr>
                              <w:rFonts w:ascii="Times New Roman" w:eastAsiaTheme="majorEastAsia" w:hAnsi="Times New Roman" w:cs="Times New Roman"/>
                              <w:smallCaps/>
                              <w:sz w:val="20"/>
                              <w:szCs w:val="20"/>
                            </w:rPr>
                          </w:pPr>
                        </w:p>
                        <w:p w14:paraId="37B98617" w14:textId="77777777" w:rsidR="005E4001" w:rsidRPr="008C7C16" w:rsidRDefault="005E4001" w:rsidP="005E4001">
                          <w:pPr>
                            <w:pStyle w:val="NoSpacing"/>
                            <w:rPr>
                              <w:rFonts w:ascii="Times New Roman" w:eastAsiaTheme="majorEastAsia" w:hAnsi="Times New Roman" w:cs="Times New Roman"/>
                              <w:smallCaps/>
                              <w:sz w:val="20"/>
                              <w:szCs w:val="20"/>
                            </w:rPr>
                          </w:pPr>
                          <w:r w:rsidRPr="008C7C16">
                            <w:rPr>
                              <w:rFonts w:ascii="Times New Roman" w:eastAsiaTheme="majorEastAsia" w:hAnsi="Times New Roman" w:cs="Times New Roman"/>
                              <w:smallCaps/>
                              <w:sz w:val="20"/>
                              <w:szCs w:val="20"/>
                            </w:rPr>
                            <w:t>Valued</w:t>
                          </w:r>
                        </w:p>
                        <w:p w14:paraId="6359F5EC" w14:textId="77777777" w:rsidR="005E4001" w:rsidRPr="008C7C16" w:rsidRDefault="005E4001" w:rsidP="005E4001">
                          <w:pPr>
                            <w:pStyle w:val="NoSpacing"/>
                            <w:rPr>
                              <w:rFonts w:ascii="Times New Roman" w:eastAsiaTheme="majorEastAsia" w:hAnsi="Times New Roman" w:cs="Times New Roman"/>
                              <w:smallCaps/>
                              <w:sz w:val="20"/>
                              <w:szCs w:val="20"/>
                            </w:rPr>
                          </w:pPr>
                        </w:p>
                        <w:p w14:paraId="0D3C4936" w14:textId="77777777" w:rsidR="005E4001" w:rsidRPr="008C7C16" w:rsidRDefault="005E4001" w:rsidP="005E4001">
                          <w:pPr>
                            <w:pStyle w:val="NoSpacing"/>
                            <w:rPr>
                              <w:rFonts w:ascii="Times New Roman" w:eastAsiaTheme="majorEastAsia" w:hAnsi="Times New Roman" w:cs="Times New Roman"/>
                              <w:smallCaps/>
                              <w:sz w:val="20"/>
                              <w:szCs w:val="20"/>
                            </w:rPr>
                          </w:pPr>
                          <w:r w:rsidRPr="008C7C16">
                            <w:rPr>
                              <w:rFonts w:ascii="Times New Roman" w:eastAsiaTheme="majorEastAsia" w:hAnsi="Times New Roman" w:cs="Times New Roman"/>
                              <w:smallCaps/>
                              <w:sz w:val="20"/>
                              <w:szCs w:val="20"/>
                            </w:rPr>
                            <w:t>Intentionality</w:t>
                          </w:r>
                        </w:p>
                        <w:p w14:paraId="5CD1545D" w14:textId="77777777" w:rsidR="005E4001" w:rsidRPr="008C7C16" w:rsidRDefault="005E4001" w:rsidP="005E4001">
                          <w:pPr>
                            <w:pStyle w:val="NoSpacing"/>
                            <w:rPr>
                              <w:rFonts w:ascii="Times New Roman" w:eastAsiaTheme="majorEastAsia" w:hAnsi="Times New Roman" w:cs="Times New Roman"/>
                              <w:smallCaps/>
                              <w:sz w:val="20"/>
                              <w:szCs w:val="20"/>
                            </w:rPr>
                          </w:pPr>
                        </w:p>
                        <w:p w14:paraId="659E5304" w14:textId="77777777" w:rsidR="005E4001" w:rsidRPr="008C7C16" w:rsidRDefault="005E4001" w:rsidP="005E4001">
                          <w:pPr>
                            <w:pStyle w:val="NoSpacing"/>
                            <w:rPr>
                              <w:rFonts w:ascii="Times New Roman" w:eastAsiaTheme="majorEastAsia" w:hAnsi="Times New Roman" w:cs="Times New Roman"/>
                              <w:smallCaps/>
                              <w:sz w:val="20"/>
                              <w:szCs w:val="20"/>
                            </w:rPr>
                          </w:pPr>
                          <w:r w:rsidRPr="008C7C16">
                            <w:rPr>
                              <w:rFonts w:ascii="Times New Roman" w:eastAsiaTheme="majorEastAsia" w:hAnsi="Times New Roman" w:cs="Times New Roman"/>
                              <w:smallCaps/>
                              <w:sz w:val="20"/>
                              <w:szCs w:val="20"/>
                            </w:rPr>
                            <w:t>Wholistic</w:t>
                          </w:r>
                        </w:p>
                        <w:p w14:paraId="05E3BB7D" w14:textId="77777777" w:rsidR="005E4001" w:rsidRPr="00A2731B" w:rsidRDefault="005E4001" w:rsidP="005E4001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  <w:p w14:paraId="0C9C67A1" w14:textId="77777777" w:rsidR="005E4001" w:rsidRPr="00A2731B" w:rsidRDefault="005E4001" w:rsidP="005E4001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  <w:p w14:paraId="67404E52" w14:textId="77777777" w:rsidR="005E4001" w:rsidRPr="00A2731B" w:rsidRDefault="005E4001" w:rsidP="005E4001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  <w:p w14:paraId="2909A0E4" w14:textId="77777777" w:rsidR="005E4001" w:rsidRPr="00A2731B" w:rsidRDefault="005E4001" w:rsidP="005E4001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  <w:p w14:paraId="716E2364" w14:textId="77777777" w:rsidR="005E4001" w:rsidRPr="00A2731B" w:rsidRDefault="005E4001" w:rsidP="005E4001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8C7C16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 xml:space="preserve">For more info: </w:t>
                          </w:r>
                          <w:hyperlink r:id="rId2" w:history="1">
                            <w:r w:rsidRPr="00A2731B">
                              <w:rPr>
                                <w:rStyle w:val="Hyperlink"/>
                                <w:color w:val="auto"/>
                                <w:sz w:val="20"/>
                                <w:szCs w:val="20"/>
                              </w:rPr>
                              <w:t>www.WorkSourceAtlanta.org/ youth-services</w:t>
                            </w:r>
                          </w:hyperlink>
                        </w:p>
                        <w:p w14:paraId="2950A7FE" w14:textId="77777777" w:rsidR="005E4001" w:rsidRPr="00A2731B" w:rsidRDefault="005E4001" w:rsidP="005E4001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  <w:p w14:paraId="16498E12" w14:textId="77777777" w:rsidR="005E4001" w:rsidRPr="008C7C16" w:rsidRDefault="005E4001" w:rsidP="005E4001">
                          <w:pPr>
                            <w:rPr>
                              <w:b/>
                              <w:bCs/>
                              <w:sz w:val="20"/>
                              <w:szCs w:val="20"/>
                              <w:u w:val="single"/>
                            </w:rPr>
                          </w:pPr>
                          <w:r w:rsidRPr="008C7C16">
                            <w:rPr>
                              <w:b/>
                              <w:bCs/>
                              <w:sz w:val="20"/>
                              <w:szCs w:val="20"/>
                              <w:u w:val="single"/>
                            </w:rPr>
                            <w:t>Email:</w:t>
                          </w:r>
                        </w:p>
                        <w:p w14:paraId="1EDC175E" w14:textId="77777777" w:rsidR="005E4001" w:rsidRPr="00A2731B" w:rsidRDefault="005E4001" w:rsidP="005E4001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A2731B">
                            <w:rPr>
                              <w:sz w:val="20"/>
                              <w:szCs w:val="20"/>
                            </w:rPr>
                            <w:t>WSAYouth@atlantaga.gov</w:t>
                          </w:r>
                        </w:p>
                        <w:p w14:paraId="7C7927EB" w14:textId="77777777" w:rsidR="005E4001" w:rsidRPr="00A2731B" w:rsidRDefault="005E4001" w:rsidP="005E4001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  <w:p w14:paraId="4EFD5A1B" w14:textId="77777777" w:rsidR="005E4001" w:rsidRPr="008C7C16" w:rsidRDefault="005E4001" w:rsidP="005E4001">
                          <w:pPr>
                            <w:rPr>
                              <w:b/>
                              <w:bCs/>
                              <w:sz w:val="20"/>
                              <w:szCs w:val="20"/>
                              <w:u w:val="single"/>
                            </w:rPr>
                          </w:pPr>
                          <w:r w:rsidRPr="008C7C16">
                            <w:rPr>
                              <w:b/>
                              <w:bCs/>
                              <w:sz w:val="20"/>
                              <w:szCs w:val="20"/>
                              <w:u w:val="single"/>
                            </w:rPr>
                            <w:t>Office:</w:t>
                          </w:r>
                        </w:p>
                        <w:p w14:paraId="6876A1D6" w14:textId="77777777" w:rsidR="005E4001" w:rsidRPr="00A2731B" w:rsidRDefault="005E4001" w:rsidP="005E4001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A2731B">
                            <w:rPr>
                              <w:sz w:val="20"/>
                              <w:szCs w:val="20"/>
                            </w:rPr>
                            <w:t>818 Pollard Blvd,</w:t>
                          </w:r>
                        </w:p>
                        <w:p w14:paraId="2A2B7B64" w14:textId="77777777" w:rsidR="005E4001" w:rsidRPr="00A2731B" w:rsidRDefault="005E4001" w:rsidP="005E4001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A2731B">
                            <w:rPr>
                              <w:sz w:val="20"/>
                              <w:szCs w:val="20"/>
                            </w:rPr>
                            <w:t>Atlanta, GA 30315</w:t>
                          </w:r>
                        </w:p>
                        <w:p w14:paraId="61296D57" w14:textId="77777777" w:rsidR="005E4001" w:rsidRPr="00A2731B" w:rsidRDefault="005E4001" w:rsidP="005E4001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  <w:p w14:paraId="0D547D6C" w14:textId="77777777" w:rsidR="005E4001" w:rsidRPr="008C7C16" w:rsidRDefault="005E4001" w:rsidP="005E4001">
                          <w:pPr>
                            <w:rPr>
                              <w:b/>
                              <w:bCs/>
                              <w:sz w:val="20"/>
                              <w:szCs w:val="20"/>
                              <w:u w:val="single"/>
                            </w:rPr>
                          </w:pPr>
                          <w:r w:rsidRPr="008C7C16">
                            <w:rPr>
                              <w:b/>
                              <w:bCs/>
                              <w:sz w:val="20"/>
                              <w:szCs w:val="20"/>
                              <w:u w:val="single"/>
                            </w:rPr>
                            <w:t>Phone:</w:t>
                          </w:r>
                        </w:p>
                        <w:p w14:paraId="7D5C5167" w14:textId="77777777" w:rsidR="005E4001" w:rsidRDefault="005E4001" w:rsidP="005E4001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A2731B">
                            <w:rPr>
                              <w:sz w:val="20"/>
                              <w:szCs w:val="20"/>
                            </w:rPr>
                            <w:t>404-546-3000</w:t>
                          </w:r>
                        </w:p>
                        <w:p w14:paraId="59ABCCF6" w14:textId="77777777" w:rsidR="005E4001" w:rsidRPr="00A2731B" w:rsidRDefault="005E4001" w:rsidP="005E4001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182880" rIns="109728" bIns="2286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1311C1C" id="Rectangle 4" o:spid="_x0000_s1027" style="position:absolute;left:0;text-align:left;margin-left:-24.55pt;margin-top:20.45pt;width:151pt;height:663.3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" fillcolor="#ffae85" stroked="f" strokeweight="3pt">
              <v:fill color2="#ffe5db" rotate="t" angle="90" colors="0 #ffae85;.5 #ffccb6;1 #ffe5db" focus="100%" type="gradient"/>
              <v:textbox inset=",14.4pt,8.64pt,18pt">
                <w:txbxContent>
                  <w:p w14:paraId="2E6DB17C" w14:textId="77777777" w:rsidR="005E4001" w:rsidRPr="00AB0537" w:rsidRDefault="005E4001" w:rsidP="005E4001">
                    <w:pPr>
                      <w:pStyle w:val="NoSpacing"/>
                      <w:rPr>
                        <w:rFonts w:ascii="Times New Roman" w:eastAsiaTheme="majorEastAsia" w:hAnsi="Times New Roman" w:cs="Times New Roman"/>
                        <w:b/>
                        <w:bCs/>
                        <w:smallCaps/>
                        <w:color w:val="FFFFFF" w:themeColor="background1"/>
                        <w:sz w:val="24"/>
                        <w:szCs w:val="28"/>
                      </w:rPr>
                    </w:pPr>
                  </w:p>
                  <w:p w14:paraId="413EB2E5" w14:textId="77777777" w:rsidR="005E4001" w:rsidRPr="008C7C16" w:rsidRDefault="005E4001" w:rsidP="005E4001">
                    <w:pPr>
                      <w:pStyle w:val="NoSpacing"/>
                      <w:rPr>
                        <w:rFonts w:ascii="Times New Roman" w:eastAsiaTheme="majorEastAsia" w:hAnsi="Times New Roman" w:cs="Times New Roman"/>
                        <w:b/>
                        <w:bCs/>
                        <w:caps/>
                        <w:sz w:val="24"/>
                        <w:szCs w:val="24"/>
                        <w:u w:val="single"/>
                      </w:rPr>
                    </w:pPr>
                    <w:r w:rsidRPr="008C7C16">
                      <w:rPr>
                        <w:rFonts w:ascii="Times New Roman" w:eastAsiaTheme="majorEastAsia" w:hAnsi="Times New Roman" w:cs="Times New Roman"/>
                        <w:b/>
                        <w:bCs/>
                        <w:caps/>
                        <w:sz w:val="24"/>
                        <w:szCs w:val="24"/>
                        <w:u w:val="single"/>
                      </w:rPr>
                      <w:t>VALUES</w:t>
                    </w:r>
                  </w:p>
                  <w:p w14:paraId="1D61D4A9" w14:textId="77777777" w:rsidR="005E4001" w:rsidRPr="00A2731B" w:rsidRDefault="005E4001" w:rsidP="005E4001">
                    <w:pPr>
                      <w:pStyle w:val="NoSpacing"/>
                      <w:rPr>
                        <w:rFonts w:ascii="Times New Roman" w:eastAsiaTheme="majorEastAsia" w:hAnsi="Times New Roman" w:cs="Times New Roman"/>
                        <w:caps/>
                        <w:sz w:val="20"/>
                        <w:szCs w:val="20"/>
                      </w:rPr>
                    </w:pPr>
                  </w:p>
                  <w:p w14:paraId="4D280639" w14:textId="77777777" w:rsidR="005E4001" w:rsidRPr="008C7C16" w:rsidRDefault="005E4001" w:rsidP="005E4001">
                    <w:pPr>
                      <w:pStyle w:val="NoSpacing"/>
                      <w:rPr>
                        <w:rFonts w:ascii="Times New Roman" w:eastAsiaTheme="majorEastAsia" w:hAnsi="Times New Roman" w:cs="Times New Roman"/>
                        <w:smallCaps/>
                        <w:sz w:val="20"/>
                        <w:szCs w:val="20"/>
                      </w:rPr>
                    </w:pPr>
                    <w:r w:rsidRPr="008C7C16">
                      <w:rPr>
                        <w:rFonts w:ascii="Times New Roman" w:eastAsiaTheme="majorEastAsia" w:hAnsi="Times New Roman" w:cs="Times New Roman"/>
                        <w:smallCaps/>
                        <w:sz w:val="20"/>
                        <w:szCs w:val="20"/>
                      </w:rPr>
                      <w:t>Excellent Customer Service</w:t>
                    </w:r>
                  </w:p>
                  <w:p w14:paraId="1383A6B4" w14:textId="77777777" w:rsidR="005E4001" w:rsidRPr="008C7C16" w:rsidRDefault="005E4001" w:rsidP="005E4001">
                    <w:pPr>
                      <w:pStyle w:val="NoSpacing"/>
                      <w:rPr>
                        <w:rFonts w:ascii="Times New Roman" w:eastAsiaTheme="majorEastAsia" w:hAnsi="Times New Roman" w:cs="Times New Roman"/>
                        <w:smallCaps/>
                        <w:sz w:val="20"/>
                        <w:szCs w:val="20"/>
                      </w:rPr>
                    </w:pPr>
                    <w:r w:rsidRPr="008C7C16">
                      <w:rPr>
                        <w:rFonts w:ascii="Times New Roman" w:eastAsiaTheme="majorEastAsia" w:hAnsi="Times New Roman" w:cs="Times New Roman"/>
                        <w:smallCaps/>
                        <w:sz w:val="20"/>
                        <w:szCs w:val="20"/>
                      </w:rPr>
                      <w:t>(External/ Internal) E.I.C.S.</w:t>
                    </w:r>
                  </w:p>
                  <w:p w14:paraId="3C9F13BE" w14:textId="77777777" w:rsidR="005E4001" w:rsidRPr="008C7C16" w:rsidRDefault="005E4001" w:rsidP="005E4001">
                    <w:pPr>
                      <w:pStyle w:val="NoSpacing"/>
                      <w:rPr>
                        <w:rFonts w:ascii="Times New Roman" w:eastAsiaTheme="majorEastAsia" w:hAnsi="Times New Roman" w:cs="Times New Roman"/>
                        <w:smallCaps/>
                        <w:sz w:val="20"/>
                        <w:szCs w:val="20"/>
                      </w:rPr>
                    </w:pPr>
                  </w:p>
                  <w:p w14:paraId="3DC53D62" w14:textId="77777777" w:rsidR="005E4001" w:rsidRPr="008C7C16" w:rsidRDefault="005E4001" w:rsidP="005E4001">
                    <w:pPr>
                      <w:pStyle w:val="NoSpacing"/>
                      <w:rPr>
                        <w:rFonts w:ascii="Times New Roman" w:eastAsiaTheme="majorEastAsia" w:hAnsi="Times New Roman" w:cs="Times New Roman"/>
                        <w:smallCaps/>
                        <w:sz w:val="20"/>
                        <w:szCs w:val="20"/>
                      </w:rPr>
                    </w:pPr>
                    <w:r w:rsidRPr="008C7C16">
                      <w:rPr>
                        <w:rFonts w:ascii="Times New Roman" w:eastAsiaTheme="majorEastAsia" w:hAnsi="Times New Roman" w:cs="Times New Roman"/>
                        <w:smallCaps/>
                        <w:sz w:val="20"/>
                        <w:szCs w:val="20"/>
                      </w:rPr>
                      <w:t>Engaging</w:t>
                    </w:r>
                  </w:p>
                  <w:p w14:paraId="52D0BEE1" w14:textId="77777777" w:rsidR="005E4001" w:rsidRPr="008C7C16" w:rsidRDefault="005E4001" w:rsidP="005E4001">
                    <w:pPr>
                      <w:pStyle w:val="NoSpacing"/>
                      <w:rPr>
                        <w:rFonts w:ascii="Times New Roman" w:eastAsiaTheme="majorEastAsia" w:hAnsi="Times New Roman" w:cs="Times New Roman"/>
                        <w:smallCaps/>
                        <w:sz w:val="20"/>
                        <w:szCs w:val="20"/>
                      </w:rPr>
                    </w:pPr>
                    <w:r w:rsidRPr="008C7C16">
                      <w:rPr>
                        <w:rFonts w:ascii="Times New Roman" w:eastAsiaTheme="majorEastAsia" w:hAnsi="Times New Roman" w:cs="Times New Roman"/>
                        <w:smallCaps/>
                        <w:sz w:val="20"/>
                        <w:szCs w:val="20"/>
                      </w:rPr>
                      <w:t xml:space="preserve"> </w:t>
                    </w:r>
                  </w:p>
                  <w:p w14:paraId="2D379542" w14:textId="77777777" w:rsidR="005E4001" w:rsidRPr="008C7C16" w:rsidRDefault="005E4001" w:rsidP="005E4001">
                    <w:pPr>
                      <w:pStyle w:val="NoSpacing"/>
                      <w:rPr>
                        <w:rFonts w:ascii="Times New Roman" w:eastAsiaTheme="majorEastAsia" w:hAnsi="Times New Roman" w:cs="Times New Roman"/>
                        <w:smallCaps/>
                        <w:sz w:val="20"/>
                        <w:szCs w:val="20"/>
                      </w:rPr>
                    </w:pPr>
                    <w:r w:rsidRPr="008C7C16">
                      <w:rPr>
                        <w:rFonts w:ascii="Times New Roman" w:eastAsiaTheme="majorEastAsia" w:hAnsi="Times New Roman" w:cs="Times New Roman"/>
                        <w:smallCaps/>
                        <w:sz w:val="20"/>
                        <w:szCs w:val="20"/>
                      </w:rPr>
                      <w:t>Empowering</w:t>
                    </w:r>
                  </w:p>
                  <w:p w14:paraId="4865BE72" w14:textId="77777777" w:rsidR="005E4001" w:rsidRPr="008C7C16" w:rsidRDefault="005E4001" w:rsidP="005E4001">
                    <w:pPr>
                      <w:pStyle w:val="NoSpacing"/>
                      <w:rPr>
                        <w:rFonts w:ascii="Times New Roman" w:eastAsiaTheme="majorEastAsia" w:hAnsi="Times New Roman" w:cs="Times New Roman"/>
                        <w:smallCaps/>
                        <w:sz w:val="20"/>
                        <w:szCs w:val="20"/>
                      </w:rPr>
                    </w:pPr>
                  </w:p>
                  <w:p w14:paraId="02480178" w14:textId="77777777" w:rsidR="005E4001" w:rsidRPr="008C7C16" w:rsidRDefault="005E4001" w:rsidP="005E4001">
                    <w:pPr>
                      <w:pStyle w:val="NoSpacing"/>
                      <w:rPr>
                        <w:rFonts w:ascii="Times New Roman" w:eastAsiaTheme="majorEastAsia" w:hAnsi="Times New Roman" w:cs="Times New Roman"/>
                        <w:smallCaps/>
                        <w:sz w:val="20"/>
                        <w:szCs w:val="20"/>
                      </w:rPr>
                    </w:pPr>
                    <w:r w:rsidRPr="008C7C16">
                      <w:rPr>
                        <w:rFonts w:ascii="Times New Roman" w:eastAsiaTheme="majorEastAsia" w:hAnsi="Times New Roman" w:cs="Times New Roman"/>
                        <w:smallCaps/>
                        <w:sz w:val="20"/>
                        <w:szCs w:val="20"/>
                      </w:rPr>
                      <w:t>Service</w:t>
                    </w:r>
                  </w:p>
                  <w:p w14:paraId="1F6D1B35" w14:textId="77777777" w:rsidR="005E4001" w:rsidRPr="008C7C16" w:rsidRDefault="005E4001" w:rsidP="005E4001">
                    <w:pPr>
                      <w:pStyle w:val="NoSpacing"/>
                      <w:rPr>
                        <w:rFonts w:ascii="Times New Roman" w:eastAsiaTheme="majorEastAsia" w:hAnsi="Times New Roman" w:cs="Times New Roman"/>
                        <w:smallCaps/>
                        <w:sz w:val="20"/>
                        <w:szCs w:val="20"/>
                      </w:rPr>
                    </w:pPr>
                  </w:p>
                  <w:p w14:paraId="37B98617" w14:textId="77777777" w:rsidR="005E4001" w:rsidRPr="008C7C16" w:rsidRDefault="005E4001" w:rsidP="005E4001">
                    <w:pPr>
                      <w:pStyle w:val="NoSpacing"/>
                      <w:rPr>
                        <w:rFonts w:ascii="Times New Roman" w:eastAsiaTheme="majorEastAsia" w:hAnsi="Times New Roman" w:cs="Times New Roman"/>
                        <w:smallCaps/>
                        <w:sz w:val="20"/>
                        <w:szCs w:val="20"/>
                      </w:rPr>
                    </w:pPr>
                    <w:r w:rsidRPr="008C7C16">
                      <w:rPr>
                        <w:rFonts w:ascii="Times New Roman" w:eastAsiaTheme="majorEastAsia" w:hAnsi="Times New Roman" w:cs="Times New Roman"/>
                        <w:smallCaps/>
                        <w:sz w:val="20"/>
                        <w:szCs w:val="20"/>
                      </w:rPr>
                      <w:t>Valued</w:t>
                    </w:r>
                  </w:p>
                  <w:p w14:paraId="6359F5EC" w14:textId="77777777" w:rsidR="005E4001" w:rsidRPr="008C7C16" w:rsidRDefault="005E4001" w:rsidP="005E4001">
                    <w:pPr>
                      <w:pStyle w:val="NoSpacing"/>
                      <w:rPr>
                        <w:rFonts w:ascii="Times New Roman" w:eastAsiaTheme="majorEastAsia" w:hAnsi="Times New Roman" w:cs="Times New Roman"/>
                        <w:smallCaps/>
                        <w:sz w:val="20"/>
                        <w:szCs w:val="20"/>
                      </w:rPr>
                    </w:pPr>
                  </w:p>
                  <w:p w14:paraId="0D3C4936" w14:textId="77777777" w:rsidR="005E4001" w:rsidRPr="008C7C16" w:rsidRDefault="005E4001" w:rsidP="005E4001">
                    <w:pPr>
                      <w:pStyle w:val="NoSpacing"/>
                      <w:rPr>
                        <w:rFonts w:ascii="Times New Roman" w:eastAsiaTheme="majorEastAsia" w:hAnsi="Times New Roman" w:cs="Times New Roman"/>
                        <w:smallCaps/>
                        <w:sz w:val="20"/>
                        <w:szCs w:val="20"/>
                      </w:rPr>
                    </w:pPr>
                    <w:r w:rsidRPr="008C7C16">
                      <w:rPr>
                        <w:rFonts w:ascii="Times New Roman" w:eastAsiaTheme="majorEastAsia" w:hAnsi="Times New Roman" w:cs="Times New Roman"/>
                        <w:smallCaps/>
                        <w:sz w:val="20"/>
                        <w:szCs w:val="20"/>
                      </w:rPr>
                      <w:t>Intentionality</w:t>
                    </w:r>
                  </w:p>
                  <w:p w14:paraId="5CD1545D" w14:textId="77777777" w:rsidR="005E4001" w:rsidRPr="008C7C16" w:rsidRDefault="005E4001" w:rsidP="005E4001">
                    <w:pPr>
                      <w:pStyle w:val="NoSpacing"/>
                      <w:rPr>
                        <w:rFonts w:ascii="Times New Roman" w:eastAsiaTheme="majorEastAsia" w:hAnsi="Times New Roman" w:cs="Times New Roman"/>
                        <w:smallCaps/>
                        <w:sz w:val="20"/>
                        <w:szCs w:val="20"/>
                      </w:rPr>
                    </w:pPr>
                  </w:p>
                  <w:p w14:paraId="659E5304" w14:textId="77777777" w:rsidR="005E4001" w:rsidRPr="008C7C16" w:rsidRDefault="005E4001" w:rsidP="005E4001">
                    <w:pPr>
                      <w:pStyle w:val="NoSpacing"/>
                      <w:rPr>
                        <w:rFonts w:ascii="Times New Roman" w:eastAsiaTheme="majorEastAsia" w:hAnsi="Times New Roman" w:cs="Times New Roman"/>
                        <w:smallCaps/>
                        <w:sz w:val="20"/>
                        <w:szCs w:val="20"/>
                      </w:rPr>
                    </w:pPr>
                    <w:r w:rsidRPr="008C7C16">
                      <w:rPr>
                        <w:rFonts w:ascii="Times New Roman" w:eastAsiaTheme="majorEastAsia" w:hAnsi="Times New Roman" w:cs="Times New Roman"/>
                        <w:smallCaps/>
                        <w:sz w:val="20"/>
                        <w:szCs w:val="20"/>
                      </w:rPr>
                      <w:t>Wholistic</w:t>
                    </w:r>
                  </w:p>
                  <w:p w14:paraId="05E3BB7D" w14:textId="77777777" w:rsidR="005E4001" w:rsidRPr="00A2731B" w:rsidRDefault="005E4001" w:rsidP="005E4001">
                    <w:pPr>
                      <w:rPr>
                        <w:sz w:val="20"/>
                        <w:szCs w:val="20"/>
                      </w:rPr>
                    </w:pPr>
                  </w:p>
                  <w:p w14:paraId="0C9C67A1" w14:textId="77777777" w:rsidR="005E4001" w:rsidRPr="00A2731B" w:rsidRDefault="005E4001" w:rsidP="005E4001">
                    <w:pPr>
                      <w:rPr>
                        <w:sz w:val="20"/>
                        <w:szCs w:val="20"/>
                      </w:rPr>
                    </w:pPr>
                  </w:p>
                  <w:p w14:paraId="67404E52" w14:textId="77777777" w:rsidR="005E4001" w:rsidRPr="00A2731B" w:rsidRDefault="005E4001" w:rsidP="005E4001">
                    <w:pPr>
                      <w:rPr>
                        <w:sz w:val="20"/>
                        <w:szCs w:val="20"/>
                      </w:rPr>
                    </w:pPr>
                  </w:p>
                  <w:p w14:paraId="2909A0E4" w14:textId="77777777" w:rsidR="005E4001" w:rsidRPr="00A2731B" w:rsidRDefault="005E4001" w:rsidP="005E4001">
                    <w:pPr>
                      <w:rPr>
                        <w:sz w:val="20"/>
                        <w:szCs w:val="20"/>
                      </w:rPr>
                    </w:pPr>
                  </w:p>
                  <w:p w14:paraId="716E2364" w14:textId="77777777" w:rsidR="005E4001" w:rsidRPr="00A2731B" w:rsidRDefault="005E4001" w:rsidP="005E4001">
                    <w:pPr>
                      <w:rPr>
                        <w:sz w:val="20"/>
                        <w:szCs w:val="20"/>
                      </w:rPr>
                    </w:pPr>
                    <w:r w:rsidRPr="008C7C16">
                      <w:rPr>
                        <w:b/>
                        <w:bCs/>
                        <w:sz w:val="20"/>
                        <w:szCs w:val="20"/>
                      </w:rPr>
                      <w:t xml:space="preserve">For more info: </w:t>
                    </w:r>
                    <w:hyperlink r:id="rId3" w:history="1">
                      <w:r w:rsidRPr="00A2731B">
                        <w:rPr>
                          <w:rStyle w:val="Hyperlink"/>
                          <w:color w:val="auto"/>
                          <w:sz w:val="20"/>
                          <w:szCs w:val="20"/>
                        </w:rPr>
                        <w:t>www.WorkSourceAtlanta.org/ youth-services</w:t>
                      </w:r>
                    </w:hyperlink>
                  </w:p>
                  <w:p w14:paraId="2950A7FE" w14:textId="77777777" w:rsidR="005E4001" w:rsidRPr="00A2731B" w:rsidRDefault="005E4001" w:rsidP="005E4001">
                    <w:pPr>
                      <w:rPr>
                        <w:sz w:val="20"/>
                        <w:szCs w:val="20"/>
                      </w:rPr>
                    </w:pPr>
                  </w:p>
                  <w:p w14:paraId="16498E12" w14:textId="77777777" w:rsidR="005E4001" w:rsidRPr="008C7C16" w:rsidRDefault="005E4001" w:rsidP="005E4001">
                    <w:pPr>
                      <w:rPr>
                        <w:b/>
                        <w:bCs/>
                        <w:sz w:val="20"/>
                        <w:szCs w:val="20"/>
                        <w:u w:val="single"/>
                      </w:rPr>
                    </w:pPr>
                    <w:r w:rsidRPr="008C7C16">
                      <w:rPr>
                        <w:b/>
                        <w:bCs/>
                        <w:sz w:val="20"/>
                        <w:szCs w:val="20"/>
                        <w:u w:val="single"/>
                      </w:rPr>
                      <w:t>Email:</w:t>
                    </w:r>
                  </w:p>
                  <w:p w14:paraId="1EDC175E" w14:textId="77777777" w:rsidR="005E4001" w:rsidRPr="00A2731B" w:rsidRDefault="005E4001" w:rsidP="005E4001">
                    <w:pPr>
                      <w:rPr>
                        <w:sz w:val="20"/>
                        <w:szCs w:val="20"/>
                      </w:rPr>
                    </w:pPr>
                    <w:r w:rsidRPr="00A2731B">
                      <w:rPr>
                        <w:sz w:val="20"/>
                        <w:szCs w:val="20"/>
                      </w:rPr>
                      <w:t>WSAYouth@atlantaga.gov</w:t>
                    </w:r>
                  </w:p>
                  <w:p w14:paraId="7C7927EB" w14:textId="77777777" w:rsidR="005E4001" w:rsidRPr="00A2731B" w:rsidRDefault="005E4001" w:rsidP="005E4001">
                    <w:pPr>
                      <w:rPr>
                        <w:sz w:val="20"/>
                        <w:szCs w:val="20"/>
                      </w:rPr>
                    </w:pPr>
                  </w:p>
                  <w:p w14:paraId="4EFD5A1B" w14:textId="77777777" w:rsidR="005E4001" w:rsidRPr="008C7C16" w:rsidRDefault="005E4001" w:rsidP="005E4001">
                    <w:pPr>
                      <w:rPr>
                        <w:b/>
                        <w:bCs/>
                        <w:sz w:val="20"/>
                        <w:szCs w:val="20"/>
                        <w:u w:val="single"/>
                      </w:rPr>
                    </w:pPr>
                    <w:r w:rsidRPr="008C7C16">
                      <w:rPr>
                        <w:b/>
                        <w:bCs/>
                        <w:sz w:val="20"/>
                        <w:szCs w:val="20"/>
                        <w:u w:val="single"/>
                      </w:rPr>
                      <w:t>Office:</w:t>
                    </w:r>
                  </w:p>
                  <w:p w14:paraId="6876A1D6" w14:textId="77777777" w:rsidR="005E4001" w:rsidRPr="00A2731B" w:rsidRDefault="005E4001" w:rsidP="005E4001">
                    <w:pPr>
                      <w:rPr>
                        <w:sz w:val="20"/>
                        <w:szCs w:val="20"/>
                      </w:rPr>
                    </w:pPr>
                    <w:r w:rsidRPr="00A2731B">
                      <w:rPr>
                        <w:sz w:val="20"/>
                        <w:szCs w:val="20"/>
                      </w:rPr>
                      <w:t>818 Pollard Blvd,</w:t>
                    </w:r>
                  </w:p>
                  <w:p w14:paraId="2A2B7B64" w14:textId="77777777" w:rsidR="005E4001" w:rsidRPr="00A2731B" w:rsidRDefault="005E4001" w:rsidP="005E4001">
                    <w:pPr>
                      <w:rPr>
                        <w:sz w:val="20"/>
                        <w:szCs w:val="20"/>
                      </w:rPr>
                    </w:pPr>
                    <w:r w:rsidRPr="00A2731B">
                      <w:rPr>
                        <w:sz w:val="20"/>
                        <w:szCs w:val="20"/>
                      </w:rPr>
                      <w:t>Atlanta, GA 30315</w:t>
                    </w:r>
                  </w:p>
                  <w:p w14:paraId="61296D57" w14:textId="77777777" w:rsidR="005E4001" w:rsidRPr="00A2731B" w:rsidRDefault="005E4001" w:rsidP="005E4001">
                    <w:pPr>
                      <w:rPr>
                        <w:sz w:val="20"/>
                        <w:szCs w:val="20"/>
                      </w:rPr>
                    </w:pPr>
                  </w:p>
                  <w:p w14:paraId="0D547D6C" w14:textId="77777777" w:rsidR="005E4001" w:rsidRPr="008C7C16" w:rsidRDefault="005E4001" w:rsidP="005E4001">
                    <w:pPr>
                      <w:rPr>
                        <w:b/>
                        <w:bCs/>
                        <w:sz w:val="20"/>
                        <w:szCs w:val="20"/>
                        <w:u w:val="single"/>
                      </w:rPr>
                    </w:pPr>
                    <w:r w:rsidRPr="008C7C16">
                      <w:rPr>
                        <w:b/>
                        <w:bCs/>
                        <w:sz w:val="20"/>
                        <w:szCs w:val="20"/>
                        <w:u w:val="single"/>
                      </w:rPr>
                      <w:t>Phone:</w:t>
                    </w:r>
                  </w:p>
                  <w:p w14:paraId="7D5C5167" w14:textId="77777777" w:rsidR="005E4001" w:rsidRDefault="005E4001" w:rsidP="005E4001">
                    <w:pPr>
                      <w:rPr>
                        <w:sz w:val="20"/>
                        <w:szCs w:val="20"/>
                      </w:rPr>
                    </w:pPr>
                    <w:r w:rsidRPr="00A2731B">
                      <w:rPr>
                        <w:sz w:val="20"/>
                        <w:szCs w:val="20"/>
                      </w:rPr>
                      <w:t>404-546-3000</w:t>
                    </w:r>
                  </w:p>
                  <w:p w14:paraId="59ABCCF6" w14:textId="77777777" w:rsidR="005E4001" w:rsidRPr="00A2731B" w:rsidRDefault="005E4001" w:rsidP="005E4001">
                    <w:pPr>
                      <w:rPr>
                        <w:sz w:val="20"/>
                        <w:szCs w:val="20"/>
                      </w:rPr>
                    </w:pPr>
                  </w:p>
                </w:txbxContent>
              </v:textbox>
              <w10:wrap type="tight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692892"/>
    <w:multiLevelType w:val="hybridMultilevel"/>
    <w:tmpl w:val="476AFCAC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D160FC"/>
    <w:multiLevelType w:val="multilevel"/>
    <w:tmpl w:val="BEA66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8447E0"/>
    <w:multiLevelType w:val="hybridMultilevel"/>
    <w:tmpl w:val="5A42021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1B7172"/>
    <w:multiLevelType w:val="hybridMultilevel"/>
    <w:tmpl w:val="EDDE040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1760057F"/>
    <w:multiLevelType w:val="hybridMultilevel"/>
    <w:tmpl w:val="4086DE10"/>
    <w:lvl w:ilvl="0" w:tplc="7F5ED77C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77217D9"/>
    <w:multiLevelType w:val="hybridMultilevel"/>
    <w:tmpl w:val="C7163FA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B5A13DB"/>
    <w:multiLevelType w:val="multilevel"/>
    <w:tmpl w:val="DC345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185E6A"/>
    <w:multiLevelType w:val="multilevel"/>
    <w:tmpl w:val="94BA4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325063"/>
    <w:multiLevelType w:val="hybridMultilevel"/>
    <w:tmpl w:val="C088B998"/>
    <w:lvl w:ilvl="0" w:tplc="B370614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BC6DC8"/>
    <w:multiLevelType w:val="multilevel"/>
    <w:tmpl w:val="AEAEE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0905A0"/>
    <w:multiLevelType w:val="multilevel"/>
    <w:tmpl w:val="0AF80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84690E"/>
    <w:multiLevelType w:val="multilevel"/>
    <w:tmpl w:val="2938B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0240C1F"/>
    <w:multiLevelType w:val="hybridMultilevel"/>
    <w:tmpl w:val="4B848FF0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8A0186E"/>
    <w:multiLevelType w:val="hybridMultilevel"/>
    <w:tmpl w:val="073E53B2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953711E"/>
    <w:multiLevelType w:val="multilevel"/>
    <w:tmpl w:val="A1AE1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9ED01CE"/>
    <w:multiLevelType w:val="hybridMultilevel"/>
    <w:tmpl w:val="5BE608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1244C35"/>
    <w:multiLevelType w:val="hybridMultilevel"/>
    <w:tmpl w:val="9E048F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3AB40E4"/>
    <w:multiLevelType w:val="hybridMultilevel"/>
    <w:tmpl w:val="9A1A5A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86082A"/>
    <w:multiLevelType w:val="multilevel"/>
    <w:tmpl w:val="CCC2D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7815F31"/>
    <w:multiLevelType w:val="hybridMultilevel"/>
    <w:tmpl w:val="1FA8C07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9992A79"/>
    <w:multiLevelType w:val="hybridMultilevel"/>
    <w:tmpl w:val="4AEE0E10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 w15:restartNumberingAfterBreak="0">
    <w:nsid w:val="4E6A6E15"/>
    <w:multiLevelType w:val="multilevel"/>
    <w:tmpl w:val="DAD0E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EED2385"/>
    <w:multiLevelType w:val="hybridMultilevel"/>
    <w:tmpl w:val="CADAC730"/>
    <w:lvl w:ilvl="0" w:tplc="095E999E">
      <w:start w:val="8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3" w15:restartNumberingAfterBreak="0">
    <w:nsid w:val="538B31AA"/>
    <w:multiLevelType w:val="multilevel"/>
    <w:tmpl w:val="EFA05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56837CD"/>
    <w:multiLevelType w:val="multilevel"/>
    <w:tmpl w:val="E3722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7BE5285"/>
    <w:multiLevelType w:val="multilevel"/>
    <w:tmpl w:val="017C3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BDB243F"/>
    <w:multiLevelType w:val="hybridMultilevel"/>
    <w:tmpl w:val="1C7AE408"/>
    <w:lvl w:ilvl="0" w:tplc="0486D154">
      <w:start w:val="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628425AE"/>
    <w:multiLevelType w:val="multilevel"/>
    <w:tmpl w:val="81029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B6E32CF"/>
    <w:multiLevelType w:val="hybridMultilevel"/>
    <w:tmpl w:val="A6F462DC"/>
    <w:lvl w:ilvl="0" w:tplc="7644A22A">
      <w:start w:val="1"/>
      <w:numFmt w:val="bullet"/>
      <w:lvlText w:val=""/>
      <w:lvlJc w:val="left"/>
      <w:pPr>
        <w:ind w:left="432" w:hanging="72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9967EE"/>
    <w:multiLevelType w:val="multilevel"/>
    <w:tmpl w:val="D124C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B0B37C3"/>
    <w:multiLevelType w:val="hybridMultilevel"/>
    <w:tmpl w:val="1772D84E"/>
    <w:lvl w:ilvl="0" w:tplc="CBE4954C">
      <w:start w:val="1"/>
      <w:numFmt w:val="upperLetter"/>
      <w:lvlText w:val="%1."/>
      <w:lvlJc w:val="left"/>
      <w:pPr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C2204B6"/>
    <w:multiLevelType w:val="hybridMultilevel"/>
    <w:tmpl w:val="5BE608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DBF4A61"/>
    <w:multiLevelType w:val="hybridMultilevel"/>
    <w:tmpl w:val="82B0309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F8E510D"/>
    <w:multiLevelType w:val="multilevel"/>
    <w:tmpl w:val="303AA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02027912">
    <w:abstractNumId w:val="3"/>
  </w:num>
  <w:num w:numId="2" w16cid:durableId="1697149919">
    <w:abstractNumId w:val="20"/>
  </w:num>
  <w:num w:numId="3" w16cid:durableId="2112820643">
    <w:abstractNumId w:val="22"/>
  </w:num>
  <w:num w:numId="4" w16cid:durableId="867374681">
    <w:abstractNumId w:val="26"/>
  </w:num>
  <w:num w:numId="5" w16cid:durableId="31734274">
    <w:abstractNumId w:val="16"/>
  </w:num>
  <w:num w:numId="6" w16cid:durableId="575406286">
    <w:abstractNumId w:val="12"/>
  </w:num>
  <w:num w:numId="7" w16cid:durableId="2139567295">
    <w:abstractNumId w:val="0"/>
  </w:num>
  <w:num w:numId="8" w16cid:durableId="811024858">
    <w:abstractNumId w:val="17"/>
  </w:num>
  <w:num w:numId="9" w16cid:durableId="2046563524">
    <w:abstractNumId w:val="31"/>
  </w:num>
  <w:num w:numId="10" w16cid:durableId="1470515413">
    <w:abstractNumId w:val="8"/>
  </w:num>
  <w:num w:numId="11" w16cid:durableId="1516578635">
    <w:abstractNumId w:val="28"/>
  </w:num>
  <w:num w:numId="12" w16cid:durableId="883058685">
    <w:abstractNumId w:val="19"/>
  </w:num>
  <w:num w:numId="13" w16cid:durableId="862479524">
    <w:abstractNumId w:val="5"/>
  </w:num>
  <w:num w:numId="14" w16cid:durableId="888224899">
    <w:abstractNumId w:val="13"/>
  </w:num>
  <w:num w:numId="15" w16cid:durableId="696809615">
    <w:abstractNumId w:val="15"/>
  </w:num>
  <w:num w:numId="16" w16cid:durableId="1160391196">
    <w:abstractNumId w:val="4"/>
  </w:num>
  <w:num w:numId="17" w16cid:durableId="1339309449">
    <w:abstractNumId w:val="32"/>
  </w:num>
  <w:num w:numId="18" w16cid:durableId="441923423">
    <w:abstractNumId w:val="30"/>
  </w:num>
  <w:num w:numId="19" w16cid:durableId="576329254">
    <w:abstractNumId w:val="25"/>
  </w:num>
  <w:num w:numId="20" w16cid:durableId="239338716">
    <w:abstractNumId w:val="27"/>
  </w:num>
  <w:num w:numId="21" w16cid:durableId="1511066959">
    <w:abstractNumId w:val="6"/>
  </w:num>
  <w:num w:numId="22" w16cid:durableId="796946347">
    <w:abstractNumId w:val="23"/>
  </w:num>
  <w:num w:numId="23" w16cid:durableId="2046518725">
    <w:abstractNumId w:val="14"/>
  </w:num>
  <w:num w:numId="24" w16cid:durableId="930889081">
    <w:abstractNumId w:val="33"/>
  </w:num>
  <w:num w:numId="25" w16cid:durableId="901603352">
    <w:abstractNumId w:val="18"/>
  </w:num>
  <w:num w:numId="26" w16cid:durableId="950867449">
    <w:abstractNumId w:val="21"/>
  </w:num>
  <w:num w:numId="27" w16cid:durableId="714888298">
    <w:abstractNumId w:val="11"/>
  </w:num>
  <w:num w:numId="28" w16cid:durableId="1434860783">
    <w:abstractNumId w:val="9"/>
  </w:num>
  <w:num w:numId="29" w16cid:durableId="594243555">
    <w:abstractNumId w:val="29"/>
  </w:num>
  <w:num w:numId="30" w16cid:durableId="1241258960">
    <w:abstractNumId w:val="7"/>
  </w:num>
  <w:num w:numId="31" w16cid:durableId="1667974482">
    <w:abstractNumId w:val="10"/>
  </w:num>
  <w:num w:numId="32" w16cid:durableId="363596628">
    <w:abstractNumId w:val="1"/>
  </w:num>
  <w:num w:numId="33" w16cid:durableId="1158813957">
    <w:abstractNumId w:val="24"/>
  </w:num>
  <w:num w:numId="34" w16cid:durableId="4856317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4EE"/>
    <w:rsid w:val="0000071E"/>
    <w:rsid w:val="00005DA8"/>
    <w:rsid w:val="00017484"/>
    <w:rsid w:val="00071A82"/>
    <w:rsid w:val="00075201"/>
    <w:rsid w:val="00082F46"/>
    <w:rsid w:val="000854B5"/>
    <w:rsid w:val="00096A91"/>
    <w:rsid w:val="000B01CF"/>
    <w:rsid w:val="000E43BE"/>
    <w:rsid w:val="001220B5"/>
    <w:rsid w:val="00137EF0"/>
    <w:rsid w:val="00143185"/>
    <w:rsid w:val="001459FB"/>
    <w:rsid w:val="00184F02"/>
    <w:rsid w:val="0018532C"/>
    <w:rsid w:val="0018564E"/>
    <w:rsid w:val="001A7EB2"/>
    <w:rsid w:val="0021597E"/>
    <w:rsid w:val="002460C1"/>
    <w:rsid w:val="00253E7B"/>
    <w:rsid w:val="00270298"/>
    <w:rsid w:val="0028103E"/>
    <w:rsid w:val="002A5FC8"/>
    <w:rsid w:val="002C0CE5"/>
    <w:rsid w:val="002F1ED3"/>
    <w:rsid w:val="00300AC3"/>
    <w:rsid w:val="00301683"/>
    <w:rsid w:val="0034644F"/>
    <w:rsid w:val="00350E7F"/>
    <w:rsid w:val="00384899"/>
    <w:rsid w:val="003953AD"/>
    <w:rsid w:val="003A4F2E"/>
    <w:rsid w:val="003B1DD1"/>
    <w:rsid w:val="00434B0D"/>
    <w:rsid w:val="00441DE6"/>
    <w:rsid w:val="004B450D"/>
    <w:rsid w:val="004B7738"/>
    <w:rsid w:val="00544EBF"/>
    <w:rsid w:val="00563166"/>
    <w:rsid w:val="00567AE2"/>
    <w:rsid w:val="005E4001"/>
    <w:rsid w:val="0060202A"/>
    <w:rsid w:val="00633C50"/>
    <w:rsid w:val="006344EE"/>
    <w:rsid w:val="00647084"/>
    <w:rsid w:val="00662ADF"/>
    <w:rsid w:val="006B78F9"/>
    <w:rsid w:val="006F1ABB"/>
    <w:rsid w:val="0072265B"/>
    <w:rsid w:val="007314BC"/>
    <w:rsid w:val="00746325"/>
    <w:rsid w:val="007816B3"/>
    <w:rsid w:val="00781F26"/>
    <w:rsid w:val="007A3EB9"/>
    <w:rsid w:val="007E34F7"/>
    <w:rsid w:val="008008D5"/>
    <w:rsid w:val="00800FEA"/>
    <w:rsid w:val="00802BF5"/>
    <w:rsid w:val="008333C7"/>
    <w:rsid w:val="00857CD4"/>
    <w:rsid w:val="008726D5"/>
    <w:rsid w:val="008A06F6"/>
    <w:rsid w:val="008A5255"/>
    <w:rsid w:val="008D32EE"/>
    <w:rsid w:val="008D653D"/>
    <w:rsid w:val="00905B5B"/>
    <w:rsid w:val="00942846"/>
    <w:rsid w:val="00983097"/>
    <w:rsid w:val="00A0677C"/>
    <w:rsid w:val="00A13352"/>
    <w:rsid w:val="00A51272"/>
    <w:rsid w:val="00A77963"/>
    <w:rsid w:val="00A8532B"/>
    <w:rsid w:val="00AB5C38"/>
    <w:rsid w:val="00AD1658"/>
    <w:rsid w:val="00AE0E8C"/>
    <w:rsid w:val="00AE5559"/>
    <w:rsid w:val="00AE5F90"/>
    <w:rsid w:val="00AF7379"/>
    <w:rsid w:val="00B169FE"/>
    <w:rsid w:val="00B72F5C"/>
    <w:rsid w:val="00B74E6E"/>
    <w:rsid w:val="00BD34C1"/>
    <w:rsid w:val="00C003A0"/>
    <w:rsid w:val="00C15FA8"/>
    <w:rsid w:val="00C17C25"/>
    <w:rsid w:val="00C24260"/>
    <w:rsid w:val="00C42423"/>
    <w:rsid w:val="00C42ADD"/>
    <w:rsid w:val="00C756A5"/>
    <w:rsid w:val="00CB0482"/>
    <w:rsid w:val="00CB1AAF"/>
    <w:rsid w:val="00CC48C7"/>
    <w:rsid w:val="00CF6FBD"/>
    <w:rsid w:val="00D1044A"/>
    <w:rsid w:val="00D15AD3"/>
    <w:rsid w:val="00D42109"/>
    <w:rsid w:val="00D556BD"/>
    <w:rsid w:val="00D561B8"/>
    <w:rsid w:val="00D72719"/>
    <w:rsid w:val="00DB2981"/>
    <w:rsid w:val="00DC3D92"/>
    <w:rsid w:val="00DD06A5"/>
    <w:rsid w:val="00DD1778"/>
    <w:rsid w:val="00E165F8"/>
    <w:rsid w:val="00E3703C"/>
    <w:rsid w:val="00E37B2C"/>
    <w:rsid w:val="00E47416"/>
    <w:rsid w:val="00E73723"/>
    <w:rsid w:val="00E91BF7"/>
    <w:rsid w:val="00EA5FEF"/>
    <w:rsid w:val="00ED7591"/>
    <w:rsid w:val="00EE7293"/>
    <w:rsid w:val="00F111C9"/>
    <w:rsid w:val="00F24187"/>
    <w:rsid w:val="00F71534"/>
    <w:rsid w:val="00FD25B9"/>
    <w:rsid w:val="00FD7F3D"/>
    <w:rsid w:val="00FE3998"/>
    <w:rsid w:val="00FE4A1F"/>
    <w:rsid w:val="00FF5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4882F9"/>
  <w15:chartTrackingRefBased/>
  <w15:docId w15:val="{6C0C73EE-FAED-4FAE-8BE7-225396535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344EE"/>
    <w:rPr>
      <w:sz w:val="24"/>
      <w:szCs w:val="24"/>
    </w:rPr>
  </w:style>
  <w:style w:type="paragraph" w:styleId="Heading1">
    <w:name w:val="heading 1"/>
    <w:basedOn w:val="Normal"/>
    <w:next w:val="Normal"/>
    <w:qFormat/>
    <w:rsid w:val="0072265B"/>
    <w:pPr>
      <w:keepNext/>
      <w:outlineLvl w:val="0"/>
    </w:pPr>
    <w:rPr>
      <w:b/>
      <w:szCs w:val="20"/>
    </w:rPr>
  </w:style>
  <w:style w:type="paragraph" w:styleId="Heading2">
    <w:name w:val="heading 2"/>
    <w:basedOn w:val="Normal"/>
    <w:next w:val="Normal"/>
    <w:qFormat/>
    <w:rsid w:val="0072265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344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72265B"/>
    <w:pPr>
      <w:jc w:val="center"/>
    </w:pPr>
    <w:rPr>
      <w:b/>
      <w:szCs w:val="20"/>
      <w:u w:val="single"/>
    </w:rPr>
  </w:style>
  <w:style w:type="paragraph" w:styleId="BodyText">
    <w:name w:val="Body Text"/>
    <w:basedOn w:val="Normal"/>
    <w:rsid w:val="0072265B"/>
    <w:rPr>
      <w:b/>
      <w:szCs w:val="20"/>
    </w:rPr>
  </w:style>
  <w:style w:type="paragraph" w:styleId="Header">
    <w:name w:val="header"/>
    <w:basedOn w:val="Normal"/>
    <w:link w:val="HeaderChar"/>
    <w:rsid w:val="00CB048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CB0482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CB048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B0482"/>
    <w:rPr>
      <w:sz w:val="24"/>
      <w:szCs w:val="24"/>
    </w:rPr>
  </w:style>
  <w:style w:type="paragraph" w:styleId="Caption">
    <w:name w:val="caption"/>
    <w:basedOn w:val="Normal"/>
    <w:next w:val="Normal"/>
    <w:qFormat/>
    <w:rsid w:val="00CB0482"/>
    <w:rPr>
      <w:b/>
      <w:bCs/>
    </w:rPr>
  </w:style>
  <w:style w:type="paragraph" w:styleId="ListParagraph">
    <w:name w:val="List Paragraph"/>
    <w:basedOn w:val="Normal"/>
    <w:uiPriority w:val="34"/>
    <w:qFormat/>
    <w:rsid w:val="001220B5"/>
    <w:pPr>
      <w:ind w:left="720"/>
    </w:pPr>
  </w:style>
  <w:style w:type="character" w:styleId="CommentReference">
    <w:name w:val="annotation reference"/>
    <w:rsid w:val="00E47416"/>
    <w:rPr>
      <w:sz w:val="16"/>
      <w:szCs w:val="16"/>
    </w:rPr>
  </w:style>
  <w:style w:type="paragraph" w:styleId="CommentText">
    <w:name w:val="annotation text"/>
    <w:basedOn w:val="Normal"/>
    <w:link w:val="CommentTextChar"/>
    <w:rsid w:val="00E4741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47416"/>
  </w:style>
  <w:style w:type="paragraph" w:styleId="CommentSubject">
    <w:name w:val="annotation subject"/>
    <w:basedOn w:val="CommentText"/>
    <w:next w:val="CommentText"/>
    <w:link w:val="CommentSubjectChar"/>
    <w:rsid w:val="00E47416"/>
    <w:rPr>
      <w:b/>
      <w:bCs/>
    </w:rPr>
  </w:style>
  <w:style w:type="character" w:customStyle="1" w:styleId="CommentSubjectChar">
    <w:name w:val="Comment Subject Char"/>
    <w:link w:val="CommentSubject"/>
    <w:rsid w:val="00E47416"/>
    <w:rPr>
      <w:b/>
      <w:bCs/>
    </w:rPr>
  </w:style>
  <w:style w:type="paragraph" w:styleId="NoSpacing">
    <w:name w:val="No Spacing"/>
    <w:link w:val="NoSpacingChar"/>
    <w:uiPriority w:val="1"/>
    <w:qFormat/>
    <w:rsid w:val="005E4001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E4001"/>
    <w:rPr>
      <w:rFonts w:asciiTheme="minorHAnsi" w:eastAsiaTheme="minorEastAsia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5E4001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920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01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0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5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youth.workforcegps.org/resources/2017/03/02/11/13/Leadership-Development-Opportunities" TargetMode="External"/><Relationship Id="rId18" Type="http://schemas.openxmlformats.org/officeDocument/2006/relationships/hyperlink" Target="https://youth.workforcegps.org/resources/2017/01/27/12/40/Financial-Literacy-Education" TargetMode="External"/><Relationship Id="rId26" Type="http://schemas.openxmlformats.org/officeDocument/2006/relationships/hyperlink" Target="https://youth.workforcegps.org/resources/2017/03/20/09/14/Education-Offered-Concurrently-with-Workforce-Preparation-and-Training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youth.workforcegps.org/resources/2017/03/14/14/25/Postsecondary-Preparation-and-Transition-Activities" TargetMode="External"/><Relationship Id="rId34" Type="http://schemas.openxmlformats.org/officeDocument/2006/relationships/hyperlink" Target="https://youth.workforcegps.org/resources/2017/01/27/12/41/Services-that-Provide-Labor-Market-Information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youth.workforcegps.org/resources/2017/03/20/09/14/Education-Offered-Concurrently-with-Workforce-Preparation-and-Training" TargetMode="External"/><Relationship Id="rId17" Type="http://schemas.openxmlformats.org/officeDocument/2006/relationships/hyperlink" Target="https://youth.workforcegps.org/resources/2017/03/20/09/13/Comprehensive-Guidance-and-Counseling" TargetMode="External"/><Relationship Id="rId25" Type="http://schemas.openxmlformats.org/officeDocument/2006/relationships/hyperlink" Target="https://youth.workforcegps.org/resources/2017/03/20/09/15/Occupational-Skills-Training" TargetMode="External"/><Relationship Id="rId33" Type="http://schemas.openxmlformats.org/officeDocument/2006/relationships/hyperlink" Target="https://youth.workforcegps.org/resources/2017/03/02/10/51/Entrepreneurial-Skills-Training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youth.workforcegps.org/resources/2017/03/20/09/12/Follow-up-Services" TargetMode="External"/><Relationship Id="rId20" Type="http://schemas.openxmlformats.org/officeDocument/2006/relationships/hyperlink" Target="https://youth.workforcegps.org/resources/2017/01/27/12/41/Services-that-Provide-Labor-Market-Information" TargetMode="External"/><Relationship Id="rId29" Type="http://schemas.openxmlformats.org/officeDocument/2006/relationships/hyperlink" Target="https://youth.workforcegps.org/resources/2017/01/27/12/39/Adult-Mentorin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youth.workforcegps.org/resources/2017/03/20/09/15/Occupational-Skills-Training" TargetMode="External"/><Relationship Id="rId24" Type="http://schemas.openxmlformats.org/officeDocument/2006/relationships/hyperlink" Target="https://youth.workforcegps.org/resources/2017/01/19/14/27/Paid-and-Unpaid-Work-Experience" TargetMode="External"/><Relationship Id="rId32" Type="http://schemas.openxmlformats.org/officeDocument/2006/relationships/hyperlink" Target="https://youth.workforcegps.org/resources/2017/01/27/12/40/Financial-Literacy-Education" TargetMode="External"/><Relationship Id="rId37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youth.workforcegps.org/resources/2017/01/27/12/39/Adult-Mentoring" TargetMode="External"/><Relationship Id="rId23" Type="http://schemas.openxmlformats.org/officeDocument/2006/relationships/hyperlink" Target="https://youth.workforcegps.org/resources/2017/03/14/10/14/Alternative-Secondary-School-and-Dropout-Recovery-Services" TargetMode="External"/><Relationship Id="rId28" Type="http://schemas.openxmlformats.org/officeDocument/2006/relationships/hyperlink" Target="https://youth.workforcegps.org/resources/2017/01/24/16/00/Supportive-Services-part-one" TargetMode="External"/><Relationship Id="rId36" Type="http://schemas.openxmlformats.org/officeDocument/2006/relationships/header" Target="header1.xml"/><Relationship Id="rId10" Type="http://schemas.openxmlformats.org/officeDocument/2006/relationships/hyperlink" Target="https://youth.workforcegps.org/resources/2017/01/19/14/27/Paid-and-Unpaid-Work-Experience" TargetMode="External"/><Relationship Id="rId19" Type="http://schemas.openxmlformats.org/officeDocument/2006/relationships/hyperlink" Target="https://youth.workforcegps.org/resources/2017/03/02/10/51/Entrepreneurial-Skills-Training" TargetMode="External"/><Relationship Id="rId31" Type="http://schemas.openxmlformats.org/officeDocument/2006/relationships/hyperlink" Target="https://youth.workforcegps.org/resources/2017/03/20/09/13/Comprehensive-Guidance-and-Counselin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outh.workforcegps.org/resources/2017/03/14/10/14/Alternative-Secondary-School-and-Dropout-Recovery-Services" TargetMode="External"/><Relationship Id="rId14" Type="http://schemas.openxmlformats.org/officeDocument/2006/relationships/hyperlink" Target="https://youth.workforcegps.org/resources/2017/01/24/16/00/Supportive-Services-part-one" TargetMode="External"/><Relationship Id="rId22" Type="http://schemas.openxmlformats.org/officeDocument/2006/relationships/hyperlink" Target="https://youth.workforcegps.org/resources/2017/03/14/11/17/Tutoring-Study-Skills-Training-Instruction-and-Dropout-Prevention" TargetMode="External"/><Relationship Id="rId27" Type="http://schemas.openxmlformats.org/officeDocument/2006/relationships/hyperlink" Target="https://youth.workforcegps.org/resources/2017/03/02/11/13/Leadership-Development-Opportunities" TargetMode="External"/><Relationship Id="rId30" Type="http://schemas.openxmlformats.org/officeDocument/2006/relationships/hyperlink" Target="https://youth.workforcegps.org/resources/2017/03/20/09/12/Follow-up-Services" TargetMode="External"/><Relationship Id="rId35" Type="http://schemas.openxmlformats.org/officeDocument/2006/relationships/hyperlink" Target="https://youth.workforcegps.org/resources/2017/03/14/14/25/Postsecondary-Preparation-and-Transition-Activities" TargetMode="External"/><Relationship Id="rId8" Type="http://schemas.openxmlformats.org/officeDocument/2006/relationships/hyperlink" Target="https://youth.workforcegps.org/resources/2017/03/14/11/17/Tutoring-Study-Skills-Training-Instruction-and-Dropout-Prevention" TargetMode="External"/><Relationship Id="rId3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orkSourceAtlanta.org/%20youth-services" TargetMode="External"/><Relationship Id="rId2" Type="http://schemas.openxmlformats.org/officeDocument/2006/relationships/hyperlink" Target="http://www.WorkSourceAtlanta.org/%20youth-service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80E40A-BF2D-4FB7-8F48-86A253E14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Fulton County Workforce Preparation and Employment System</vt:lpstr>
    </vt:vector>
  </TitlesOfParts>
  <Company>Fulton County Government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Fulton County Workforce Preparation and Employment System</dc:title>
  <dc:subject/>
  <dc:creator>Primo, Myoshi</dc:creator>
  <cp:keywords>Revision Date 7/2024</cp:keywords>
  <cp:lastModifiedBy>Primo, Myoshi</cp:lastModifiedBy>
  <cp:revision>9</cp:revision>
  <cp:lastPrinted>2024-02-15T14:43:00Z</cp:lastPrinted>
  <dcterms:created xsi:type="dcterms:W3CDTF">2024-07-08T17:48:00Z</dcterms:created>
  <dcterms:modified xsi:type="dcterms:W3CDTF">2024-07-08T17:59:00Z</dcterms:modified>
</cp:coreProperties>
</file>